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109" w:rsidRDefault="0071202A" w:rsidP="006D0109">
      <w:pPr>
        <w:spacing w:before="120" w:line="240" w:lineRule="auto"/>
        <w:jc w:val="both"/>
        <w:rPr>
          <w:b/>
        </w:rPr>
      </w:pPr>
      <w:r>
        <w:rPr>
          <w:b/>
        </w:rPr>
        <w:t>Lääne-Nigula Vallavalitsus. Hange ,,</w:t>
      </w:r>
      <w:r w:rsidR="00A14821" w:rsidRPr="00A14821">
        <w:rPr>
          <w:b/>
        </w:rPr>
        <w:t xml:space="preserve"> </w:t>
      </w:r>
      <w:r w:rsidR="00A14821">
        <w:rPr>
          <w:b/>
        </w:rPr>
        <w:t>Risti lasteaia hoone küttesüsteemi põhiprojekti koostamine</w:t>
      </w:r>
      <w:r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  <w:bookmarkStart w:id="0" w:name="_GoBack"/>
      <w:bookmarkEnd w:id="0"/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e-posti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Ees-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077"/>
    <w:rsid w:val="00011564"/>
    <w:rsid w:val="001B3FEB"/>
    <w:rsid w:val="001C7B5B"/>
    <w:rsid w:val="002007F5"/>
    <w:rsid w:val="00402218"/>
    <w:rsid w:val="00412532"/>
    <w:rsid w:val="00503E5F"/>
    <w:rsid w:val="00506ADF"/>
    <w:rsid w:val="00511CE8"/>
    <w:rsid w:val="00531716"/>
    <w:rsid w:val="00542087"/>
    <w:rsid w:val="00560BD8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B69B5"/>
    <w:rsid w:val="007C789E"/>
    <w:rsid w:val="007F4077"/>
    <w:rsid w:val="00962E7B"/>
    <w:rsid w:val="00A14821"/>
    <w:rsid w:val="00A70AD0"/>
    <w:rsid w:val="00AF44EB"/>
    <w:rsid w:val="00BA3CA1"/>
    <w:rsid w:val="00BB044F"/>
    <w:rsid w:val="00C1746D"/>
    <w:rsid w:val="00D264AD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54F6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19</cp:revision>
  <dcterms:created xsi:type="dcterms:W3CDTF">2013-02-27T08:12:00Z</dcterms:created>
  <dcterms:modified xsi:type="dcterms:W3CDTF">2019-03-03T22:27:00Z</dcterms:modified>
</cp:coreProperties>
</file>