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538EA4" w14:textId="77777777" w:rsidR="00C012B7" w:rsidRPr="006105FB" w:rsidRDefault="00C012B7" w:rsidP="000D6EE5">
      <w:pPr>
        <w:rPr>
          <w:rFonts w:eastAsia="Calibri"/>
          <w:b/>
        </w:rPr>
      </w:pPr>
      <w:r w:rsidRPr="006105FB">
        <w:rPr>
          <w:rFonts w:eastAsia="Calibri"/>
          <w:b/>
        </w:rPr>
        <w:t xml:space="preserve">Töövõtuleping nr  </w:t>
      </w:r>
      <w:r w:rsidR="00346ACF" w:rsidRPr="006105FB">
        <w:rPr>
          <w:rFonts w:eastAsia="Calibri"/>
          <w:b/>
          <w:highlight w:val="green"/>
        </w:rPr>
        <w:t>…</w:t>
      </w:r>
    </w:p>
    <w:p w14:paraId="5DCF8BFB" w14:textId="5006279A" w:rsidR="00C012B7" w:rsidRDefault="00C012B7" w:rsidP="00C012B7">
      <w:pPr>
        <w:suppressAutoHyphens/>
        <w:rPr>
          <w:rFonts w:eastAsia="Calibri"/>
          <w:b/>
        </w:rPr>
      </w:pPr>
    </w:p>
    <w:p w14:paraId="172A1411" w14:textId="77777777" w:rsidR="00AA0CC0" w:rsidRPr="006105FB" w:rsidRDefault="00AA0CC0" w:rsidP="00C012B7">
      <w:pPr>
        <w:suppressAutoHyphens/>
        <w:rPr>
          <w:lang w:eastAsia="ar-SA"/>
        </w:rPr>
      </w:pPr>
    </w:p>
    <w:p w14:paraId="7E3A042E" w14:textId="77777777" w:rsidR="00A8759F" w:rsidRPr="006105FB" w:rsidRDefault="00C012B7" w:rsidP="00C012B7">
      <w:pPr>
        <w:suppressAutoHyphens/>
        <w:rPr>
          <w:lang w:eastAsia="ar-SA"/>
        </w:rPr>
      </w:pPr>
      <w:r w:rsidRPr="006105FB">
        <w:rPr>
          <w:b/>
          <w:lang w:eastAsia="ar-SA"/>
        </w:rPr>
        <w:t>Lääne-Nigula Vallavalitsus</w:t>
      </w:r>
      <w:r w:rsidRPr="006105FB">
        <w:rPr>
          <w:lang w:eastAsia="ar-SA"/>
        </w:rPr>
        <w:t xml:space="preserve">, registrikood 75038598, asukoht Haapsalu mnt 6, Taebla alevik, Lääne-Nigula vald, Läänemaa, mida esindab </w:t>
      </w:r>
      <w:r w:rsidR="00A8759F" w:rsidRPr="006105FB">
        <w:rPr>
          <w:lang w:eastAsia="ar-SA"/>
        </w:rPr>
        <w:t xml:space="preserve">põhimääruse alusel </w:t>
      </w:r>
      <w:r w:rsidRPr="006105FB">
        <w:rPr>
          <w:lang w:eastAsia="ar-SA"/>
        </w:rPr>
        <w:t xml:space="preserve">Mikk Lõhmus (edaspidi Tellija) </w:t>
      </w:r>
    </w:p>
    <w:p w14:paraId="12BF5D69" w14:textId="77777777" w:rsidR="00C012B7" w:rsidRPr="006105FB" w:rsidRDefault="00C012B7" w:rsidP="00C012B7">
      <w:pPr>
        <w:suppressAutoHyphens/>
        <w:rPr>
          <w:lang w:eastAsia="ar-SA"/>
        </w:rPr>
      </w:pPr>
      <w:r w:rsidRPr="006105FB">
        <w:rPr>
          <w:lang w:eastAsia="ar-SA"/>
        </w:rPr>
        <w:t>ja</w:t>
      </w:r>
    </w:p>
    <w:p w14:paraId="526F52FF" w14:textId="16438734" w:rsidR="00C012B7" w:rsidRPr="006105FB" w:rsidRDefault="00037012" w:rsidP="00C012B7">
      <w:pPr>
        <w:suppressAutoHyphens/>
        <w:rPr>
          <w:lang w:eastAsia="ar-SA"/>
        </w:rPr>
      </w:pPr>
      <w:r w:rsidRPr="006105FB">
        <w:rPr>
          <w:b/>
          <w:highlight w:val="green"/>
          <w:lang w:eastAsia="ar-SA"/>
        </w:rPr>
        <w:t>…</w:t>
      </w:r>
      <w:r w:rsidR="00C012B7" w:rsidRPr="006105FB">
        <w:rPr>
          <w:b/>
          <w:highlight w:val="green"/>
          <w:lang w:eastAsia="ar-SA"/>
        </w:rPr>
        <w:t>,</w:t>
      </w:r>
      <w:r w:rsidR="00C012B7" w:rsidRPr="006105FB">
        <w:rPr>
          <w:lang w:eastAsia="ar-SA"/>
        </w:rPr>
        <w:t xml:space="preserve"> registrikoodiga </w:t>
      </w:r>
      <w:r w:rsidRPr="006105FB">
        <w:rPr>
          <w:highlight w:val="green"/>
          <w:lang w:eastAsia="ar-SA"/>
        </w:rPr>
        <w:t>…</w:t>
      </w:r>
      <w:r w:rsidR="00C012B7" w:rsidRPr="006105FB">
        <w:rPr>
          <w:highlight w:val="green"/>
          <w:lang w:eastAsia="ar-SA"/>
        </w:rPr>
        <w:t>,</w:t>
      </w:r>
      <w:r w:rsidR="00C012B7" w:rsidRPr="006105FB">
        <w:rPr>
          <w:lang w:eastAsia="ar-SA"/>
        </w:rPr>
        <w:t xml:space="preserve"> asukohaga </w:t>
      </w:r>
      <w:r w:rsidRPr="006105FB">
        <w:rPr>
          <w:highlight w:val="green"/>
          <w:lang w:eastAsia="ar-SA"/>
        </w:rPr>
        <w:t>…</w:t>
      </w:r>
      <w:r w:rsidR="00C012B7" w:rsidRPr="006105FB">
        <w:rPr>
          <w:lang w:eastAsia="ar-SA"/>
        </w:rPr>
        <w:t xml:space="preserve"> mida esindab </w:t>
      </w:r>
      <w:r w:rsidR="00A8759F" w:rsidRPr="006105FB">
        <w:rPr>
          <w:lang w:eastAsia="ar-SA"/>
        </w:rPr>
        <w:t>põhikirja alusel</w:t>
      </w:r>
      <w:r w:rsidR="00C012B7" w:rsidRPr="006105FB">
        <w:rPr>
          <w:lang w:eastAsia="ar-SA"/>
        </w:rPr>
        <w:t xml:space="preserve"> </w:t>
      </w:r>
      <w:bookmarkStart w:id="0" w:name="_GoBack"/>
      <w:bookmarkEnd w:id="0"/>
      <w:r w:rsidRPr="006105FB">
        <w:rPr>
          <w:highlight w:val="green"/>
          <w:lang w:eastAsia="ar-SA"/>
        </w:rPr>
        <w:t>…</w:t>
      </w:r>
      <w:r w:rsidR="00C012B7" w:rsidRPr="006105FB">
        <w:rPr>
          <w:lang w:eastAsia="ar-SA"/>
        </w:rPr>
        <w:t xml:space="preserve"> (edaspidi Töövõtja edaspidi </w:t>
      </w:r>
      <w:r w:rsidR="00A8759F" w:rsidRPr="006105FB">
        <w:rPr>
          <w:lang w:eastAsia="ar-SA"/>
        </w:rPr>
        <w:t>ka Pool</w:t>
      </w:r>
      <w:r w:rsidR="00C012B7" w:rsidRPr="006105FB">
        <w:rPr>
          <w:lang w:eastAsia="ar-SA"/>
        </w:rPr>
        <w:t xml:space="preserve"> või </w:t>
      </w:r>
      <w:r w:rsidR="006105FB">
        <w:rPr>
          <w:lang w:eastAsia="ar-SA"/>
        </w:rPr>
        <w:t xml:space="preserve">koos </w:t>
      </w:r>
      <w:r w:rsidR="00A8759F" w:rsidRPr="006105FB">
        <w:rPr>
          <w:lang w:eastAsia="ar-SA"/>
        </w:rPr>
        <w:t>Pooled</w:t>
      </w:r>
      <w:r w:rsidR="00C012B7" w:rsidRPr="006105FB">
        <w:rPr>
          <w:lang w:eastAsia="ar-SA"/>
        </w:rPr>
        <w:t xml:space="preserve">, </w:t>
      </w:r>
      <w:r w:rsidR="00A8759F" w:rsidRPr="006105FB">
        <w:rPr>
          <w:lang w:eastAsia="ar-SA"/>
        </w:rPr>
        <w:t>sõlmisid Lepingu</w:t>
      </w:r>
      <w:r w:rsidR="00C012B7" w:rsidRPr="006105FB">
        <w:rPr>
          <w:lang w:eastAsia="ar-SA"/>
        </w:rPr>
        <w:t xml:space="preserve"> alljärgnevas:</w:t>
      </w:r>
    </w:p>
    <w:p w14:paraId="13CFCFEA" w14:textId="77777777" w:rsidR="00C012B7" w:rsidRPr="006105FB" w:rsidRDefault="00C012B7" w:rsidP="00C012B7">
      <w:pPr>
        <w:jc w:val="both"/>
        <w:rPr>
          <w:rFonts w:eastAsia="Calibri"/>
        </w:rPr>
      </w:pPr>
    </w:p>
    <w:p w14:paraId="2667FE3B" w14:textId="77777777" w:rsidR="00C012B7" w:rsidRPr="006105FB" w:rsidRDefault="00C012B7" w:rsidP="00121C01">
      <w:pPr>
        <w:pStyle w:val="Loendilik"/>
        <w:numPr>
          <w:ilvl w:val="0"/>
          <w:numId w:val="2"/>
        </w:numPr>
        <w:rPr>
          <w:b/>
          <w:lang w:eastAsia="ar-SA"/>
        </w:rPr>
      </w:pPr>
      <w:proofErr w:type="spellStart"/>
      <w:r w:rsidRPr="006105FB">
        <w:rPr>
          <w:b/>
          <w:lang w:eastAsia="ar-SA"/>
        </w:rPr>
        <w:t>Üldsätted</w:t>
      </w:r>
      <w:proofErr w:type="spellEnd"/>
    </w:p>
    <w:p w14:paraId="7E90D613" w14:textId="16610F0F" w:rsidR="00C012B7" w:rsidRPr="006105FB" w:rsidRDefault="00C012B7" w:rsidP="00121C01">
      <w:pPr>
        <w:pStyle w:val="Loendilik"/>
        <w:numPr>
          <w:ilvl w:val="1"/>
          <w:numId w:val="2"/>
        </w:numPr>
        <w:rPr>
          <w:bCs/>
          <w:lang w:eastAsia="ar-SA"/>
        </w:rPr>
      </w:pPr>
      <w:r w:rsidRPr="006105FB">
        <w:rPr>
          <w:bCs/>
          <w:lang w:eastAsia="ar-SA"/>
        </w:rPr>
        <w:t xml:space="preserve">Lepingu eesmärgiks on reguleerida </w:t>
      </w:r>
      <w:r w:rsidR="00A8759F" w:rsidRPr="006105FB">
        <w:rPr>
          <w:bCs/>
          <w:lang w:eastAsia="ar-SA"/>
        </w:rPr>
        <w:t>Poolte</w:t>
      </w:r>
      <w:r w:rsidRPr="006105FB">
        <w:rPr>
          <w:bCs/>
          <w:lang w:eastAsia="ar-SA"/>
        </w:rPr>
        <w:t xml:space="preserve"> suhteid, õigusi, kohustusi ning vas</w:t>
      </w:r>
      <w:r w:rsidR="00121C01" w:rsidRPr="006105FB">
        <w:rPr>
          <w:bCs/>
          <w:lang w:eastAsia="ar-SA"/>
        </w:rPr>
        <w:t xml:space="preserve">tutust Lepingu objektiks oleva </w:t>
      </w:r>
      <w:r w:rsidR="006105FB">
        <w:rPr>
          <w:bCs/>
          <w:lang w:eastAsia="ar-SA"/>
        </w:rPr>
        <w:t>teenuse</w:t>
      </w:r>
      <w:r w:rsidRPr="006105FB">
        <w:rPr>
          <w:bCs/>
          <w:lang w:eastAsia="ar-SA"/>
        </w:rPr>
        <w:t xml:space="preserve"> </w:t>
      </w:r>
      <w:r w:rsidR="00121C01" w:rsidRPr="006105FB">
        <w:rPr>
          <w:bCs/>
          <w:lang w:eastAsia="ar-SA"/>
        </w:rPr>
        <w:t xml:space="preserve">(edaspidi </w:t>
      </w:r>
      <w:proofErr w:type="spellStart"/>
      <w:r w:rsidR="00121C01" w:rsidRPr="006105FB">
        <w:rPr>
          <w:bCs/>
          <w:lang w:eastAsia="ar-SA"/>
        </w:rPr>
        <w:t>Käit</w:t>
      </w:r>
      <w:proofErr w:type="spellEnd"/>
      <w:r w:rsidR="00121C01" w:rsidRPr="006105FB">
        <w:rPr>
          <w:bCs/>
          <w:lang w:eastAsia="ar-SA"/>
        </w:rPr>
        <w:t xml:space="preserve">) </w:t>
      </w:r>
      <w:r w:rsidRPr="006105FB">
        <w:rPr>
          <w:bCs/>
          <w:lang w:eastAsia="ar-SA"/>
        </w:rPr>
        <w:t>teostamisel Töövõtja poolt.</w:t>
      </w:r>
    </w:p>
    <w:p w14:paraId="1571A365" w14:textId="77777777" w:rsidR="00C012B7" w:rsidRPr="006105FB" w:rsidRDefault="00A8759F" w:rsidP="00121C01">
      <w:pPr>
        <w:pStyle w:val="Loendilik"/>
        <w:numPr>
          <w:ilvl w:val="1"/>
          <w:numId w:val="2"/>
        </w:numPr>
        <w:rPr>
          <w:bCs/>
          <w:lang w:eastAsia="ar-SA"/>
        </w:rPr>
      </w:pPr>
      <w:r w:rsidRPr="006105FB">
        <w:rPr>
          <w:bCs/>
          <w:lang w:eastAsia="ar-SA"/>
        </w:rPr>
        <w:t>Pooled</w:t>
      </w:r>
      <w:r w:rsidR="00C012B7" w:rsidRPr="006105FB">
        <w:rPr>
          <w:bCs/>
          <w:lang w:eastAsia="ar-SA"/>
        </w:rPr>
        <w:t xml:space="preserve"> lähtuvad Lepingu dokumentidest, võlaõigusseadusest ja vajadusel teistest Eesti Vabariigis kehtivatest õigusaktidest.</w:t>
      </w:r>
    </w:p>
    <w:p w14:paraId="43962359" w14:textId="77777777" w:rsidR="00121C01" w:rsidRPr="006105FB" w:rsidRDefault="00C012B7" w:rsidP="00121C01">
      <w:pPr>
        <w:pStyle w:val="Loendilik"/>
        <w:numPr>
          <w:ilvl w:val="1"/>
          <w:numId w:val="2"/>
        </w:numPr>
        <w:rPr>
          <w:bCs/>
          <w:lang w:eastAsia="ar-SA"/>
        </w:rPr>
      </w:pPr>
      <w:r w:rsidRPr="006105FB">
        <w:rPr>
          <w:bCs/>
          <w:lang w:eastAsia="ar-SA"/>
        </w:rPr>
        <w:t>Leping koosneb käesolevast Lepingust ja lisadest, milles lepitakse kokku Lepingu sõlmimisel või</w:t>
      </w:r>
      <w:r w:rsidR="00114DED" w:rsidRPr="006105FB">
        <w:rPr>
          <w:bCs/>
          <w:lang w:eastAsia="ar-SA"/>
        </w:rPr>
        <w:t xml:space="preserve"> </w:t>
      </w:r>
      <w:r w:rsidRPr="006105FB">
        <w:rPr>
          <w:bCs/>
          <w:lang w:eastAsia="ar-SA"/>
        </w:rPr>
        <w:t xml:space="preserve">pärast seda. Lepingu juurde </w:t>
      </w:r>
      <w:r w:rsidR="00114DED" w:rsidRPr="006105FB">
        <w:rPr>
          <w:bCs/>
          <w:lang w:eastAsia="ar-SA"/>
        </w:rPr>
        <w:t>kuuluvad</w:t>
      </w:r>
      <w:r w:rsidRPr="006105FB">
        <w:rPr>
          <w:bCs/>
          <w:lang w:eastAsia="ar-SA"/>
        </w:rPr>
        <w:t xml:space="preserve"> lisad on Lepingu lahutamatuks osak</w:t>
      </w:r>
      <w:r w:rsidR="00CC7DBD" w:rsidRPr="006105FB">
        <w:rPr>
          <w:bCs/>
          <w:lang w:eastAsia="ar-SA"/>
        </w:rPr>
        <w:t xml:space="preserve">s. </w:t>
      </w:r>
    </w:p>
    <w:p w14:paraId="71D6D602" w14:textId="77777777" w:rsidR="00121C01" w:rsidRPr="006105FB" w:rsidRDefault="00121C01" w:rsidP="00121C01">
      <w:pPr>
        <w:rPr>
          <w:bCs/>
          <w:lang w:eastAsia="ar-SA"/>
        </w:rPr>
      </w:pPr>
    </w:p>
    <w:p w14:paraId="59DD1245" w14:textId="77777777" w:rsidR="00C012B7" w:rsidRPr="006105FB" w:rsidRDefault="00C012B7" w:rsidP="00121C01">
      <w:pPr>
        <w:pStyle w:val="Loendilik"/>
        <w:numPr>
          <w:ilvl w:val="0"/>
          <w:numId w:val="2"/>
        </w:numPr>
        <w:rPr>
          <w:rFonts w:eastAsia="Calibri"/>
          <w:b/>
        </w:rPr>
      </w:pPr>
      <w:r w:rsidRPr="006105FB">
        <w:rPr>
          <w:rFonts w:eastAsia="Calibri"/>
          <w:b/>
        </w:rPr>
        <w:t>Lepingu ese ja tähtaeg</w:t>
      </w:r>
    </w:p>
    <w:p w14:paraId="1112D189" w14:textId="248B707E" w:rsidR="00121C01" w:rsidRPr="006105FB" w:rsidRDefault="00C012B7" w:rsidP="00121C01">
      <w:pPr>
        <w:pStyle w:val="Loendilik"/>
        <w:numPr>
          <w:ilvl w:val="1"/>
          <w:numId w:val="2"/>
        </w:numPr>
        <w:rPr>
          <w:rFonts w:eastAsia="Calibri"/>
        </w:rPr>
      </w:pPr>
      <w:r w:rsidRPr="006105FB">
        <w:rPr>
          <w:rFonts w:eastAsia="Calibri"/>
        </w:rPr>
        <w:t>Lepinguga annab Tellija Töövõtj</w:t>
      </w:r>
      <w:r w:rsidR="00121C01" w:rsidRPr="006105FB">
        <w:rPr>
          <w:rFonts w:eastAsia="Calibri"/>
        </w:rPr>
        <w:t>ale korraldada elektripaigaldise K</w:t>
      </w:r>
      <w:r w:rsidRPr="006105FB">
        <w:rPr>
          <w:rFonts w:eastAsia="Calibri"/>
        </w:rPr>
        <w:t xml:space="preserve">äidu Tellija omandis olevates elektripaigaldistes; </w:t>
      </w:r>
    </w:p>
    <w:p w14:paraId="19FD40E6" w14:textId="77777777" w:rsidR="00121C01" w:rsidRPr="006105FB" w:rsidRDefault="00C012B7" w:rsidP="00121C01">
      <w:pPr>
        <w:pStyle w:val="Loendilik"/>
        <w:numPr>
          <w:ilvl w:val="1"/>
          <w:numId w:val="2"/>
        </w:numPr>
        <w:rPr>
          <w:rFonts w:eastAsia="Calibri"/>
        </w:rPr>
      </w:pPr>
      <w:r w:rsidRPr="006105FB">
        <w:rPr>
          <w:rFonts w:eastAsia="Calibri"/>
        </w:rPr>
        <w:t xml:space="preserve">Elektripaigaldise Käidu käigus teostab Töövõtja käidutoiminguid ja tehnilise kontrolli toiminguid, mille kirjeldus ja teostamise sagedus on toodud </w:t>
      </w:r>
      <w:r w:rsidR="00BA6EE9" w:rsidRPr="006105FB">
        <w:rPr>
          <w:rFonts w:eastAsia="Calibri"/>
        </w:rPr>
        <w:t>T</w:t>
      </w:r>
      <w:r w:rsidRPr="006105FB">
        <w:rPr>
          <w:rFonts w:eastAsia="Calibri"/>
        </w:rPr>
        <w:t>öövõtja poolt igale objektile koostatud käidukavas ja mille on kooskõlastanud tellija;</w:t>
      </w:r>
    </w:p>
    <w:p w14:paraId="23AF8003" w14:textId="77777777" w:rsidR="00121C01" w:rsidRPr="006105FB" w:rsidRDefault="00121C01" w:rsidP="00121C01">
      <w:pPr>
        <w:pStyle w:val="Loendilik"/>
        <w:numPr>
          <w:ilvl w:val="1"/>
          <w:numId w:val="2"/>
        </w:numPr>
        <w:rPr>
          <w:rFonts w:eastAsia="Calibri"/>
        </w:rPr>
      </w:pPr>
      <w:r w:rsidRPr="006105FB">
        <w:rPr>
          <w:rFonts w:eastAsia="Calibri"/>
        </w:rPr>
        <w:t>Leping jõustub allkirjastamisest Poolte poolt</w:t>
      </w:r>
      <w:r w:rsidR="00C012B7" w:rsidRPr="006105FB">
        <w:rPr>
          <w:rFonts w:eastAsia="Calibri"/>
        </w:rPr>
        <w:t xml:space="preserve"> ning kehtib kuni </w:t>
      </w:r>
      <w:r w:rsidR="007F64F0" w:rsidRPr="005646B0">
        <w:rPr>
          <w:rFonts w:eastAsia="Calibri"/>
        </w:rPr>
        <w:t>31.05.2022</w:t>
      </w:r>
      <w:r w:rsidR="00BB2B3B" w:rsidRPr="006105FB">
        <w:rPr>
          <w:rFonts w:eastAsia="Calibri"/>
        </w:rPr>
        <w:t>.</w:t>
      </w:r>
    </w:p>
    <w:p w14:paraId="1ECEBF5F" w14:textId="619BB912" w:rsidR="00121C01" w:rsidRPr="006105FB" w:rsidRDefault="00C012B7" w:rsidP="00121C01">
      <w:pPr>
        <w:pStyle w:val="Loendilik"/>
        <w:numPr>
          <w:ilvl w:val="1"/>
          <w:numId w:val="2"/>
        </w:numPr>
        <w:rPr>
          <w:rFonts w:eastAsia="Calibri"/>
        </w:rPr>
      </w:pPr>
      <w:r w:rsidRPr="006105FB">
        <w:rPr>
          <w:rFonts w:eastAsia="Calibri"/>
        </w:rPr>
        <w:t xml:space="preserve">Lepingu alusel osutab Töövõtja </w:t>
      </w:r>
      <w:r w:rsidR="00121C01" w:rsidRPr="006105FB">
        <w:rPr>
          <w:rFonts w:eastAsia="Calibri"/>
        </w:rPr>
        <w:t>elektripaigaldise K</w:t>
      </w:r>
      <w:r w:rsidRPr="006105FB">
        <w:rPr>
          <w:rFonts w:eastAsia="Calibri"/>
        </w:rPr>
        <w:t>äitu Lääne-Nigula</w:t>
      </w:r>
      <w:r w:rsidR="00121C01" w:rsidRPr="006105FB">
        <w:rPr>
          <w:rFonts w:eastAsia="Calibri"/>
        </w:rPr>
        <w:t xml:space="preserve"> vallas Lisas </w:t>
      </w:r>
      <w:r w:rsidR="006105FB">
        <w:rPr>
          <w:rFonts w:eastAsia="Calibri"/>
        </w:rPr>
        <w:t>3</w:t>
      </w:r>
      <w:r w:rsidR="00121C01" w:rsidRPr="006105FB">
        <w:rPr>
          <w:rFonts w:eastAsia="Calibri"/>
        </w:rPr>
        <w:t>a nimetatud objektidel</w:t>
      </w:r>
      <w:r w:rsidRPr="006105FB">
        <w:rPr>
          <w:rFonts w:eastAsia="Calibri"/>
        </w:rPr>
        <w:t>;</w:t>
      </w:r>
    </w:p>
    <w:p w14:paraId="7C904F8A" w14:textId="77777777" w:rsidR="00121C01" w:rsidRPr="006105FB" w:rsidRDefault="00C012B7" w:rsidP="00121C01">
      <w:pPr>
        <w:pStyle w:val="Loendilik"/>
        <w:numPr>
          <w:ilvl w:val="1"/>
          <w:numId w:val="2"/>
        </w:numPr>
        <w:rPr>
          <w:rFonts w:eastAsia="Calibri"/>
        </w:rPr>
      </w:pPr>
      <w:r w:rsidRPr="006105FB">
        <w:rPr>
          <w:rFonts w:eastAsia="Calibri"/>
        </w:rPr>
        <w:t>Tellija võib Lepingu kehtivuse ajal Lepingu mahtu ühepoolselt m</w:t>
      </w:r>
      <w:r w:rsidR="00121C01" w:rsidRPr="006105FB">
        <w:rPr>
          <w:rFonts w:eastAsia="Calibri"/>
        </w:rPr>
        <w:t>istahes ulatuses vähendada. Töö</w:t>
      </w:r>
      <w:r w:rsidRPr="006105FB">
        <w:rPr>
          <w:rFonts w:eastAsia="Calibri"/>
        </w:rPr>
        <w:t>mahu suurendamine toimub Poolte kokkuleppel.</w:t>
      </w:r>
    </w:p>
    <w:p w14:paraId="47484B88" w14:textId="20F5EB02" w:rsidR="00C012B7" w:rsidRPr="006105FB" w:rsidRDefault="00C012B7" w:rsidP="00121C01">
      <w:pPr>
        <w:pStyle w:val="Loendilik"/>
        <w:numPr>
          <w:ilvl w:val="1"/>
          <w:numId w:val="2"/>
        </w:numPr>
        <w:rPr>
          <w:rFonts w:eastAsia="Calibri"/>
        </w:rPr>
      </w:pPr>
      <w:r w:rsidRPr="006105FB">
        <w:rPr>
          <w:rFonts w:eastAsia="Calibri"/>
        </w:rPr>
        <w:t>Käidukorraldust tuleb teostada vastavalt Majandus- ja taristuministri  26.06.2015. a määrusele nr 74 „Elektripaigaldise käidule ja elektritööle esitatavad nõuded“.</w:t>
      </w:r>
    </w:p>
    <w:p w14:paraId="3B86778C" w14:textId="77777777" w:rsidR="00C012B7" w:rsidRPr="006105FB" w:rsidRDefault="00C012B7" w:rsidP="00C012B7">
      <w:pPr>
        <w:jc w:val="both"/>
        <w:rPr>
          <w:rFonts w:eastAsia="Calibri"/>
        </w:rPr>
      </w:pPr>
    </w:p>
    <w:p w14:paraId="30A51937" w14:textId="77777777" w:rsidR="00BA6EE9" w:rsidRPr="006105FB" w:rsidRDefault="00C012B7" w:rsidP="00BA6EE9">
      <w:pPr>
        <w:pStyle w:val="Loendilik"/>
        <w:numPr>
          <w:ilvl w:val="0"/>
          <w:numId w:val="2"/>
        </w:numPr>
        <w:jc w:val="both"/>
        <w:rPr>
          <w:rFonts w:eastAsia="Calibri"/>
          <w:b/>
        </w:rPr>
      </w:pPr>
      <w:r w:rsidRPr="006105FB">
        <w:rPr>
          <w:rFonts w:eastAsia="Calibri"/>
          <w:b/>
        </w:rPr>
        <w:t>Lepingu hind ja tasumise kord</w:t>
      </w:r>
    </w:p>
    <w:p w14:paraId="48C52746" w14:textId="77777777" w:rsidR="00BA6EE9" w:rsidRPr="006105FB" w:rsidRDefault="00C012B7" w:rsidP="00BA6EE9">
      <w:pPr>
        <w:pStyle w:val="Loendilik"/>
        <w:numPr>
          <w:ilvl w:val="1"/>
          <w:numId w:val="2"/>
        </w:numPr>
        <w:jc w:val="both"/>
        <w:rPr>
          <w:rFonts w:eastAsia="Calibri"/>
        </w:rPr>
      </w:pPr>
      <w:r w:rsidRPr="006105FB">
        <w:rPr>
          <w:color w:val="000000"/>
        </w:rPr>
        <w:t xml:space="preserve">Lepingu hind on </w:t>
      </w:r>
      <w:r w:rsidR="00CC7DBD" w:rsidRPr="006105FB">
        <w:rPr>
          <w:color w:val="000000"/>
          <w:highlight w:val="green"/>
        </w:rPr>
        <w:t>…</w:t>
      </w:r>
      <w:r w:rsidRPr="006105FB">
        <w:rPr>
          <w:b/>
          <w:color w:val="000000"/>
          <w:highlight w:val="green"/>
        </w:rPr>
        <w:t xml:space="preserve"> </w:t>
      </w:r>
      <w:r w:rsidRPr="006105FB">
        <w:rPr>
          <w:color w:val="000000"/>
        </w:rPr>
        <w:t xml:space="preserve"> eurot, millele lisandub käibemaks  20%  summas </w:t>
      </w:r>
      <w:r w:rsidR="00CC7DBD" w:rsidRPr="006105FB">
        <w:rPr>
          <w:color w:val="000000"/>
          <w:highlight w:val="green"/>
        </w:rPr>
        <w:t>…</w:t>
      </w:r>
      <w:r w:rsidRPr="006105FB">
        <w:rPr>
          <w:color w:val="000000"/>
        </w:rPr>
        <w:t xml:space="preserve"> eurot. Lepingu hind koos käibemaksuga </w:t>
      </w:r>
      <w:r w:rsidR="00BA6EE9" w:rsidRPr="006105FB">
        <w:rPr>
          <w:color w:val="000000"/>
        </w:rPr>
        <w:t xml:space="preserve">on </w:t>
      </w:r>
      <w:r w:rsidR="00CC7DBD" w:rsidRPr="006105FB">
        <w:rPr>
          <w:color w:val="000000"/>
          <w:highlight w:val="green"/>
        </w:rPr>
        <w:t>…</w:t>
      </w:r>
      <w:r w:rsidR="00BA6EE9" w:rsidRPr="006105FB">
        <w:rPr>
          <w:color w:val="000000"/>
        </w:rPr>
        <w:t xml:space="preserve"> eurot.</w:t>
      </w:r>
    </w:p>
    <w:p w14:paraId="350F2BD9" w14:textId="77777777" w:rsidR="00BA6EE9" w:rsidRPr="006105FB" w:rsidRDefault="00C012B7" w:rsidP="00C012B7">
      <w:pPr>
        <w:pStyle w:val="Loendilik"/>
        <w:numPr>
          <w:ilvl w:val="1"/>
          <w:numId w:val="2"/>
        </w:numPr>
        <w:jc w:val="both"/>
        <w:rPr>
          <w:rFonts w:eastAsia="Calibri"/>
        </w:rPr>
      </w:pPr>
      <w:r w:rsidRPr="006105FB">
        <w:rPr>
          <w:rFonts w:eastAsia="Calibri"/>
        </w:rPr>
        <w:t>Teenuse osutamise eest tasutakse kord kuus ühesuuruste makseten</w:t>
      </w:r>
      <w:r w:rsidR="00BA6EE9" w:rsidRPr="006105FB">
        <w:rPr>
          <w:rFonts w:eastAsia="Calibri"/>
        </w:rPr>
        <w:t>a kogu lepinguperioodi jooksul.</w:t>
      </w:r>
    </w:p>
    <w:p w14:paraId="2211FCB3" w14:textId="77777777" w:rsidR="00BA6EE9" w:rsidRPr="006105FB" w:rsidRDefault="00C012B7" w:rsidP="00BA6EE9">
      <w:pPr>
        <w:pStyle w:val="Loendilik"/>
        <w:numPr>
          <w:ilvl w:val="1"/>
          <w:numId w:val="2"/>
        </w:numPr>
        <w:jc w:val="both"/>
        <w:rPr>
          <w:rFonts w:eastAsia="Calibri"/>
        </w:rPr>
      </w:pPr>
      <w:r w:rsidRPr="006105FB">
        <w:rPr>
          <w:rFonts w:eastAsia="Calibri"/>
        </w:rPr>
        <w:t>T</w:t>
      </w:r>
      <w:r w:rsidR="00F13115" w:rsidRPr="006105FB">
        <w:rPr>
          <w:rFonts w:eastAsia="Calibri"/>
        </w:rPr>
        <w:t>öövõtja esitab iga kuu viimasel tööpäeval</w:t>
      </w:r>
      <w:r w:rsidRPr="006105FB">
        <w:rPr>
          <w:rFonts w:eastAsia="Calibri"/>
        </w:rPr>
        <w:t xml:space="preserve"> elektroonselt ja digitaalselt allkirjastatult </w:t>
      </w:r>
      <w:r w:rsidR="0065304A" w:rsidRPr="006105FB">
        <w:rPr>
          <w:rFonts w:eastAsia="Calibri"/>
        </w:rPr>
        <w:t>aruande</w:t>
      </w:r>
      <w:r w:rsidRPr="006105FB">
        <w:rPr>
          <w:rFonts w:eastAsia="Calibri"/>
        </w:rPr>
        <w:t xml:space="preserve"> tehtud tööde ko</w:t>
      </w:r>
      <w:r w:rsidR="00BA6EE9" w:rsidRPr="006105FB">
        <w:rPr>
          <w:rFonts w:eastAsia="Calibri"/>
        </w:rPr>
        <w:t>hta, mille tellija allkirjastab.</w:t>
      </w:r>
    </w:p>
    <w:p w14:paraId="271822D7" w14:textId="61D9F235" w:rsidR="00BA6EE9" w:rsidRPr="006105FB" w:rsidRDefault="00C012B7" w:rsidP="00BA6EE9">
      <w:pPr>
        <w:pStyle w:val="Loendilik"/>
        <w:numPr>
          <w:ilvl w:val="1"/>
          <w:numId w:val="2"/>
        </w:numPr>
        <w:jc w:val="both"/>
        <w:rPr>
          <w:rFonts w:eastAsia="Calibri"/>
        </w:rPr>
      </w:pPr>
      <w:r w:rsidRPr="006105FB">
        <w:rPr>
          <w:color w:val="000000"/>
        </w:rPr>
        <w:t xml:space="preserve">Punktis </w:t>
      </w:r>
      <w:r w:rsidR="00D370D5" w:rsidRPr="00D370D5">
        <w:rPr>
          <w:color w:val="000000"/>
        </w:rPr>
        <w:t>3.3</w:t>
      </w:r>
      <w:r w:rsidRPr="006105FB">
        <w:rPr>
          <w:color w:val="000000"/>
        </w:rPr>
        <w:t xml:space="preserve">. nimetatud ja tellija poolt allkirjastatud </w:t>
      </w:r>
      <w:r w:rsidR="0065304A" w:rsidRPr="006105FB">
        <w:rPr>
          <w:color w:val="000000"/>
        </w:rPr>
        <w:t>aruanne</w:t>
      </w:r>
      <w:r w:rsidRPr="006105FB">
        <w:rPr>
          <w:color w:val="000000"/>
        </w:rPr>
        <w:t xml:space="preserve"> on aluseks Töövõtja poolt Tellijale arve esitamiseks, mille Tellija kohustub tasuma 15 kalendripäeva jooksul arvates arve saamisest. </w:t>
      </w:r>
    </w:p>
    <w:p w14:paraId="63FD5457" w14:textId="77777777" w:rsidR="00C2379A" w:rsidRPr="006105FB" w:rsidRDefault="00C012B7" w:rsidP="00C2379A">
      <w:pPr>
        <w:pStyle w:val="Loendilik"/>
        <w:numPr>
          <w:ilvl w:val="1"/>
          <w:numId w:val="2"/>
        </w:numPr>
        <w:jc w:val="both"/>
        <w:rPr>
          <w:rFonts w:eastAsia="Calibri"/>
        </w:rPr>
      </w:pPr>
      <w:r w:rsidRPr="006105FB">
        <w:rPr>
          <w:color w:val="000000"/>
        </w:rPr>
        <w:t>Töövõtjal on õi</w:t>
      </w:r>
      <w:r w:rsidR="00F13115" w:rsidRPr="006105FB">
        <w:rPr>
          <w:color w:val="000000"/>
        </w:rPr>
        <w:t>gus nõuda Tellijalt viivist 0,02</w:t>
      </w:r>
      <w:r w:rsidRPr="006105FB">
        <w:rPr>
          <w:color w:val="000000"/>
        </w:rPr>
        <w:t xml:space="preserve"> % ulatuses tasumisele kuuluvast summast iga tasumisega viivitatud kalendripäeva eest. </w:t>
      </w:r>
    </w:p>
    <w:p w14:paraId="08997D54" w14:textId="77777777" w:rsidR="00C012B7" w:rsidRPr="006105FB" w:rsidRDefault="00C012B7" w:rsidP="00C2379A">
      <w:pPr>
        <w:pStyle w:val="Loendilik"/>
        <w:numPr>
          <w:ilvl w:val="1"/>
          <w:numId w:val="2"/>
        </w:numPr>
        <w:jc w:val="both"/>
        <w:rPr>
          <w:rFonts w:eastAsia="Calibri"/>
        </w:rPr>
      </w:pPr>
      <w:r w:rsidRPr="006105FB">
        <w:rPr>
          <w:color w:val="000000"/>
        </w:rPr>
        <w:t>Ju</w:t>
      </w:r>
      <w:r w:rsidR="00BA6EE9" w:rsidRPr="006105FB">
        <w:rPr>
          <w:color w:val="000000"/>
        </w:rPr>
        <w:t>hul kui elektripaigaldise K</w:t>
      </w:r>
      <w:r w:rsidRPr="006105FB">
        <w:rPr>
          <w:color w:val="000000"/>
        </w:rPr>
        <w:t xml:space="preserve">äidu käigus selgub lisatööde teostamise vajadus, mis on kooskõlastatud tellijaga, on tasumise eelduseks Tellija poolt allkirjastatud tööde </w:t>
      </w:r>
      <w:r w:rsidR="005068F4" w:rsidRPr="006105FB">
        <w:rPr>
          <w:color w:val="000000"/>
        </w:rPr>
        <w:t>aruanne</w:t>
      </w:r>
      <w:r w:rsidRPr="006105FB">
        <w:rPr>
          <w:color w:val="000000"/>
        </w:rPr>
        <w:t xml:space="preserve">.  </w:t>
      </w:r>
    </w:p>
    <w:p w14:paraId="0369AC54" w14:textId="12105B22" w:rsidR="00C012B7" w:rsidRDefault="00C012B7" w:rsidP="00C012B7">
      <w:pPr>
        <w:jc w:val="both"/>
        <w:rPr>
          <w:rFonts w:eastAsia="Calibri"/>
        </w:rPr>
      </w:pPr>
    </w:p>
    <w:p w14:paraId="1884D1B0" w14:textId="77777777" w:rsidR="00D370D5" w:rsidRPr="006105FB" w:rsidRDefault="00D370D5" w:rsidP="00C012B7">
      <w:pPr>
        <w:jc w:val="both"/>
        <w:rPr>
          <w:rFonts w:eastAsia="Calibri"/>
        </w:rPr>
      </w:pPr>
    </w:p>
    <w:p w14:paraId="0804B776" w14:textId="77777777" w:rsidR="00BA6EE9" w:rsidRPr="006105FB" w:rsidRDefault="00C012B7" w:rsidP="00C012B7">
      <w:pPr>
        <w:pStyle w:val="Loendilik"/>
        <w:numPr>
          <w:ilvl w:val="0"/>
          <w:numId w:val="2"/>
        </w:numPr>
        <w:jc w:val="both"/>
        <w:rPr>
          <w:rFonts w:eastAsia="Calibri"/>
          <w:b/>
        </w:rPr>
      </w:pPr>
      <w:r w:rsidRPr="006105FB">
        <w:rPr>
          <w:rFonts w:eastAsia="Calibri"/>
          <w:b/>
        </w:rPr>
        <w:lastRenderedPageBreak/>
        <w:t>Töövõtja kohustused ja õigused</w:t>
      </w:r>
    </w:p>
    <w:p w14:paraId="37FECC09" w14:textId="77777777" w:rsidR="00BA6EE9" w:rsidRPr="006105FB" w:rsidRDefault="00C012B7" w:rsidP="00C012B7">
      <w:pPr>
        <w:pStyle w:val="Loendilik"/>
        <w:numPr>
          <w:ilvl w:val="1"/>
          <w:numId w:val="2"/>
        </w:numPr>
        <w:jc w:val="both"/>
        <w:rPr>
          <w:rFonts w:eastAsia="Calibri"/>
        </w:rPr>
      </w:pPr>
      <w:r w:rsidRPr="006105FB">
        <w:rPr>
          <w:rFonts w:eastAsia="Calibri"/>
          <w:u w:val="single"/>
        </w:rPr>
        <w:t>Töövõtja on kohustatud:</w:t>
      </w:r>
    </w:p>
    <w:p w14:paraId="44E64884" w14:textId="77777777" w:rsidR="00BA6EE9" w:rsidRPr="006105FB" w:rsidRDefault="00C012B7" w:rsidP="00C012B7">
      <w:pPr>
        <w:pStyle w:val="Loendilik"/>
        <w:numPr>
          <w:ilvl w:val="2"/>
          <w:numId w:val="2"/>
        </w:numPr>
        <w:jc w:val="both"/>
        <w:rPr>
          <w:rFonts w:eastAsia="Calibri"/>
        </w:rPr>
      </w:pPr>
      <w:r w:rsidRPr="006105FB">
        <w:rPr>
          <w:rFonts w:eastAsia="Calibri"/>
        </w:rPr>
        <w:t xml:space="preserve">teostama </w:t>
      </w:r>
      <w:r w:rsidR="00BA6EE9" w:rsidRPr="006105FB">
        <w:rPr>
          <w:rFonts w:eastAsia="Calibri"/>
        </w:rPr>
        <w:t>elektripaigaldiste K</w:t>
      </w:r>
      <w:r w:rsidRPr="006105FB">
        <w:rPr>
          <w:rFonts w:eastAsia="Calibri"/>
        </w:rPr>
        <w:t>äitu vastavalt Käidukavale;</w:t>
      </w:r>
    </w:p>
    <w:p w14:paraId="5178C239" w14:textId="77777777" w:rsidR="00BA6EE9" w:rsidRPr="006105FB" w:rsidRDefault="00C012B7" w:rsidP="00C012B7">
      <w:pPr>
        <w:pStyle w:val="Loendilik"/>
        <w:numPr>
          <w:ilvl w:val="2"/>
          <w:numId w:val="2"/>
        </w:numPr>
        <w:jc w:val="both"/>
        <w:rPr>
          <w:rFonts w:eastAsia="Calibri"/>
        </w:rPr>
      </w:pPr>
      <w:r w:rsidRPr="006105FB">
        <w:rPr>
          <w:rFonts w:eastAsia="Calibri"/>
        </w:rPr>
        <w:t>nõudma elektripaigaldise kasutamise või elektripaigaldises tehtava töö peatamist, kui on ilmnenud oht inimesele, varale või keskkonnale, kuni ohu möödumiseni või kõrvaldamiseni;</w:t>
      </w:r>
    </w:p>
    <w:p w14:paraId="7E53154D" w14:textId="77777777" w:rsidR="00BA6EE9" w:rsidRPr="006105FB" w:rsidRDefault="00C012B7" w:rsidP="00C012B7">
      <w:pPr>
        <w:pStyle w:val="Loendilik"/>
        <w:numPr>
          <w:ilvl w:val="2"/>
          <w:numId w:val="2"/>
        </w:numPr>
        <w:jc w:val="both"/>
        <w:rPr>
          <w:rFonts w:eastAsia="Calibri"/>
        </w:rPr>
      </w:pPr>
      <w:r w:rsidRPr="006105FB">
        <w:rPr>
          <w:rFonts w:eastAsia="Calibri"/>
        </w:rPr>
        <w:t>olema kättesaadav ohutu käidu tagamiseks ja tehnilise kontrolli ning riiklike järelevalvetoimingute teostamiseks;</w:t>
      </w:r>
    </w:p>
    <w:p w14:paraId="54652016" w14:textId="77777777" w:rsidR="00BA6EE9" w:rsidRPr="006105FB" w:rsidRDefault="00C012B7" w:rsidP="00C012B7">
      <w:pPr>
        <w:pStyle w:val="Loendilik"/>
        <w:numPr>
          <w:ilvl w:val="2"/>
          <w:numId w:val="2"/>
        </w:numPr>
        <w:jc w:val="both"/>
        <w:rPr>
          <w:rFonts w:eastAsia="Calibri"/>
        </w:rPr>
      </w:pPr>
      <w:r w:rsidRPr="006105FB">
        <w:rPr>
          <w:rFonts w:eastAsia="Calibri"/>
        </w:rPr>
        <w:t>teatama Tellijale remonti vajavatest elektripaigaldise osadest;</w:t>
      </w:r>
    </w:p>
    <w:p w14:paraId="468CC23C" w14:textId="77777777" w:rsidR="00BA6EE9" w:rsidRPr="006105FB" w:rsidRDefault="00C012B7" w:rsidP="00C012B7">
      <w:pPr>
        <w:pStyle w:val="Loendilik"/>
        <w:numPr>
          <w:ilvl w:val="2"/>
          <w:numId w:val="2"/>
        </w:numPr>
        <w:jc w:val="both"/>
        <w:rPr>
          <w:rFonts w:eastAsia="Calibri"/>
        </w:rPr>
      </w:pPr>
      <w:r w:rsidRPr="006105FB">
        <w:rPr>
          <w:rFonts w:eastAsia="Calibri"/>
        </w:rPr>
        <w:t>tagama, et töid teostavad elektrikud omavad Käidu teostamiseks vastavat pädevust;</w:t>
      </w:r>
    </w:p>
    <w:p w14:paraId="21045443" w14:textId="77777777" w:rsidR="00BA6EE9" w:rsidRPr="006105FB" w:rsidRDefault="00C012B7" w:rsidP="00C012B7">
      <w:pPr>
        <w:pStyle w:val="Loendilik"/>
        <w:numPr>
          <w:ilvl w:val="2"/>
          <w:numId w:val="2"/>
        </w:numPr>
        <w:jc w:val="both"/>
        <w:rPr>
          <w:rFonts w:eastAsia="Calibri"/>
        </w:rPr>
      </w:pPr>
      <w:r w:rsidRPr="006105FB">
        <w:rPr>
          <w:rFonts w:eastAsia="Calibri"/>
        </w:rPr>
        <w:t>informeerima Tellijat koheselt Käidu käigus tekkinud probleemidest;</w:t>
      </w:r>
    </w:p>
    <w:p w14:paraId="3E21475C" w14:textId="77777777" w:rsidR="00BA6EE9" w:rsidRPr="006105FB" w:rsidRDefault="00C012B7" w:rsidP="00C012B7">
      <w:pPr>
        <w:pStyle w:val="Loendilik"/>
        <w:numPr>
          <w:ilvl w:val="2"/>
          <w:numId w:val="2"/>
        </w:numPr>
        <w:jc w:val="both"/>
        <w:rPr>
          <w:rFonts w:eastAsia="Calibri"/>
        </w:rPr>
      </w:pPr>
      <w:r w:rsidRPr="006105FB">
        <w:rPr>
          <w:rFonts w:eastAsia="Calibri"/>
        </w:rPr>
        <w:t>juhinduma Käidu teostamisel õigusaktides sätestatud nõuetest;</w:t>
      </w:r>
    </w:p>
    <w:p w14:paraId="1DBB7708" w14:textId="77777777" w:rsidR="00BA6EE9" w:rsidRPr="006105FB" w:rsidRDefault="00C012B7" w:rsidP="00C012B7">
      <w:pPr>
        <w:pStyle w:val="Loendilik"/>
        <w:numPr>
          <w:ilvl w:val="2"/>
          <w:numId w:val="2"/>
        </w:numPr>
        <w:jc w:val="both"/>
        <w:rPr>
          <w:rFonts w:eastAsia="Calibri"/>
        </w:rPr>
      </w:pPr>
      <w:r w:rsidRPr="006105FB">
        <w:rPr>
          <w:rFonts w:eastAsia="Calibri"/>
        </w:rPr>
        <w:t>kooskõlastama Tellija kontaktisikuga Käidu teostamise kavandatava aja;</w:t>
      </w:r>
    </w:p>
    <w:p w14:paraId="3BD222E2" w14:textId="77777777" w:rsidR="00BA6EE9" w:rsidRPr="006105FB" w:rsidRDefault="00C012B7" w:rsidP="00BA6EE9">
      <w:pPr>
        <w:pStyle w:val="Loendilik"/>
        <w:numPr>
          <w:ilvl w:val="2"/>
          <w:numId w:val="2"/>
        </w:numPr>
        <w:jc w:val="both"/>
        <w:rPr>
          <w:rFonts w:eastAsia="Calibri"/>
        </w:rPr>
      </w:pPr>
      <w:r w:rsidRPr="006105FB">
        <w:rPr>
          <w:rFonts w:eastAsia="Calibri"/>
        </w:rPr>
        <w:t>hüvitama tema süül tekitatud kahju Tellijale ja/või kolmandale isikule täies ulatuses;</w:t>
      </w:r>
    </w:p>
    <w:p w14:paraId="0790FBB1" w14:textId="77777777" w:rsidR="00C012B7" w:rsidRPr="006105FB" w:rsidRDefault="00C012B7" w:rsidP="00BA6EE9">
      <w:pPr>
        <w:pStyle w:val="Loendilik"/>
        <w:numPr>
          <w:ilvl w:val="2"/>
          <w:numId w:val="2"/>
        </w:numPr>
        <w:jc w:val="both"/>
        <w:rPr>
          <w:rFonts w:eastAsia="Calibri"/>
        </w:rPr>
      </w:pPr>
      <w:r w:rsidRPr="006105FB">
        <w:rPr>
          <w:color w:val="000000"/>
        </w:rPr>
        <w:t xml:space="preserve">tarvitusele võtma kõik abinõud Tellija poolt talle usaldatud varade säilimise tagamiseks ja kanda vastutust igasuguse hooletuse eest, mis tõi kaasa selle vara kahjustamise. </w:t>
      </w:r>
    </w:p>
    <w:p w14:paraId="601462A1" w14:textId="77777777" w:rsidR="00BA6EE9" w:rsidRPr="006105FB" w:rsidRDefault="00C012B7" w:rsidP="00C012B7">
      <w:pPr>
        <w:pStyle w:val="Loendilik"/>
        <w:numPr>
          <w:ilvl w:val="1"/>
          <w:numId w:val="2"/>
        </w:numPr>
        <w:rPr>
          <w:rFonts w:eastAsia="Calibri"/>
        </w:rPr>
      </w:pPr>
      <w:r w:rsidRPr="006105FB">
        <w:rPr>
          <w:rFonts w:eastAsia="Calibri"/>
          <w:u w:val="single"/>
        </w:rPr>
        <w:t>Töövõtjal on õigus:</w:t>
      </w:r>
    </w:p>
    <w:p w14:paraId="0918B693" w14:textId="77777777" w:rsidR="00BA6EE9" w:rsidRPr="006105FB" w:rsidRDefault="00C012B7" w:rsidP="00BA6EE9">
      <w:pPr>
        <w:pStyle w:val="Loendilik"/>
        <w:numPr>
          <w:ilvl w:val="2"/>
          <w:numId w:val="2"/>
        </w:numPr>
        <w:rPr>
          <w:rFonts w:eastAsia="Calibri"/>
        </w:rPr>
      </w:pPr>
      <w:r w:rsidRPr="006105FB">
        <w:rPr>
          <w:rFonts w:eastAsia="Calibri"/>
        </w:rPr>
        <w:t>saada Tellijalt</w:t>
      </w:r>
      <w:r w:rsidR="00BA6EE9" w:rsidRPr="006105FB">
        <w:rPr>
          <w:rFonts w:eastAsia="Calibri"/>
        </w:rPr>
        <w:t xml:space="preserve"> tööks vajalikku informatsiooni;</w:t>
      </w:r>
    </w:p>
    <w:p w14:paraId="1420D117" w14:textId="77777777" w:rsidR="00BA6EE9" w:rsidRPr="006105FB" w:rsidRDefault="00C012B7" w:rsidP="00BA6EE9">
      <w:pPr>
        <w:pStyle w:val="Loendilik"/>
        <w:numPr>
          <w:ilvl w:val="2"/>
          <w:numId w:val="2"/>
        </w:numPr>
        <w:rPr>
          <w:rFonts w:eastAsia="Calibri"/>
        </w:rPr>
      </w:pPr>
      <w:r w:rsidRPr="006105FB">
        <w:rPr>
          <w:rFonts w:eastAsia="Calibri"/>
        </w:rPr>
        <w:t>saada Tellijalt töö tegemise eest tasu vastavalt Lepingus sät</w:t>
      </w:r>
      <w:r w:rsidR="00BA6EE9" w:rsidRPr="006105FB">
        <w:rPr>
          <w:rFonts w:eastAsia="Calibri"/>
        </w:rPr>
        <w:t>estatud tingimustele ja korrale;</w:t>
      </w:r>
    </w:p>
    <w:p w14:paraId="4A020EDC" w14:textId="5CA55F57" w:rsidR="00BA6EE9" w:rsidRPr="006105FB" w:rsidRDefault="00C012B7" w:rsidP="00BA6EE9">
      <w:pPr>
        <w:pStyle w:val="Loendilik"/>
        <w:numPr>
          <w:ilvl w:val="2"/>
          <w:numId w:val="2"/>
        </w:numPr>
        <w:rPr>
          <w:rFonts w:eastAsia="Calibri"/>
        </w:rPr>
      </w:pPr>
      <w:r w:rsidRPr="006105FB">
        <w:rPr>
          <w:rFonts w:eastAsia="Calibri"/>
        </w:rPr>
        <w:t>nõuda Tellijast sõltuvate takistuste kõrvaldamist Käidu teostamisel;</w:t>
      </w:r>
    </w:p>
    <w:p w14:paraId="5AB3AAE8" w14:textId="77777777" w:rsidR="00C012B7" w:rsidRPr="006105FB" w:rsidRDefault="00C012B7" w:rsidP="00C012B7">
      <w:pPr>
        <w:jc w:val="both"/>
        <w:rPr>
          <w:rFonts w:eastAsia="Calibri"/>
        </w:rPr>
      </w:pPr>
    </w:p>
    <w:p w14:paraId="39B06704" w14:textId="77777777" w:rsidR="00BA6EE9" w:rsidRPr="006105FB" w:rsidRDefault="00C012B7" w:rsidP="00C012B7">
      <w:pPr>
        <w:pStyle w:val="Loendilik"/>
        <w:numPr>
          <w:ilvl w:val="0"/>
          <w:numId w:val="2"/>
        </w:numPr>
        <w:jc w:val="both"/>
        <w:rPr>
          <w:rFonts w:eastAsia="Calibri"/>
          <w:b/>
        </w:rPr>
      </w:pPr>
      <w:r w:rsidRPr="006105FB">
        <w:rPr>
          <w:rFonts w:eastAsia="Calibri"/>
          <w:b/>
        </w:rPr>
        <w:t>Tellija kohustused ja õigused</w:t>
      </w:r>
    </w:p>
    <w:p w14:paraId="3F6CCB09" w14:textId="77777777" w:rsidR="00BA6EE9" w:rsidRPr="006105FB" w:rsidRDefault="00C012B7" w:rsidP="00C012B7">
      <w:pPr>
        <w:pStyle w:val="Loendilik"/>
        <w:numPr>
          <w:ilvl w:val="1"/>
          <w:numId w:val="2"/>
        </w:numPr>
        <w:jc w:val="both"/>
        <w:rPr>
          <w:rFonts w:eastAsia="Calibri"/>
        </w:rPr>
      </w:pPr>
      <w:r w:rsidRPr="006105FB">
        <w:rPr>
          <w:rFonts w:eastAsia="Calibri"/>
          <w:u w:val="single"/>
        </w:rPr>
        <w:t>Tellija on kohustatud</w:t>
      </w:r>
      <w:r w:rsidRPr="006105FB">
        <w:rPr>
          <w:rFonts w:eastAsia="Calibri"/>
        </w:rPr>
        <w:t>:</w:t>
      </w:r>
    </w:p>
    <w:p w14:paraId="4BB5F627" w14:textId="450BEE1F" w:rsidR="00BA6EE9" w:rsidRPr="006105FB" w:rsidRDefault="00C012B7" w:rsidP="00C012B7">
      <w:pPr>
        <w:pStyle w:val="Loendilik"/>
        <w:numPr>
          <w:ilvl w:val="2"/>
          <w:numId w:val="2"/>
        </w:numPr>
        <w:jc w:val="both"/>
        <w:rPr>
          <w:rFonts w:eastAsia="Calibri"/>
        </w:rPr>
      </w:pPr>
      <w:r w:rsidRPr="006105FB">
        <w:rPr>
          <w:rFonts w:eastAsia="Calibri"/>
        </w:rPr>
        <w:t>teatama Töövõtjale kõik</w:t>
      </w:r>
      <w:r w:rsidR="00BA6EE9" w:rsidRPr="006105FB">
        <w:rPr>
          <w:rFonts w:eastAsia="Calibri"/>
        </w:rPr>
        <w:t>idest el</w:t>
      </w:r>
      <w:r w:rsidR="000C3DF3" w:rsidRPr="006105FB">
        <w:rPr>
          <w:rFonts w:eastAsia="Calibri"/>
        </w:rPr>
        <w:t xml:space="preserve">ektripaigaldise </w:t>
      </w:r>
      <w:r w:rsidR="00BA6EE9" w:rsidRPr="006105FB">
        <w:rPr>
          <w:rFonts w:eastAsia="Calibri"/>
        </w:rPr>
        <w:t xml:space="preserve">vigadest, </w:t>
      </w:r>
      <w:r w:rsidRPr="006105FB">
        <w:rPr>
          <w:rFonts w:eastAsia="Calibri"/>
        </w:rPr>
        <w:t>elektripaigaldises planeeritavatest töödest ja elektripaigaldiste kahjustustest;</w:t>
      </w:r>
    </w:p>
    <w:p w14:paraId="1EB126DD" w14:textId="77777777" w:rsidR="00BA6EE9" w:rsidRPr="006105FB" w:rsidRDefault="00C012B7" w:rsidP="00C012B7">
      <w:pPr>
        <w:pStyle w:val="Loendilik"/>
        <w:numPr>
          <w:ilvl w:val="2"/>
          <w:numId w:val="2"/>
        </w:numPr>
        <w:jc w:val="both"/>
        <w:rPr>
          <w:rFonts w:eastAsia="Calibri"/>
        </w:rPr>
      </w:pPr>
      <w:r w:rsidRPr="006105FB">
        <w:rPr>
          <w:rFonts w:eastAsia="Calibri"/>
        </w:rPr>
        <w:t>tagama Töövõtjale tema kohustuste täitmise võimaluse, sealhulgas võimaldama ligipääsu elektripaigaldisele ja kõikidesse ruumidesse, kuhu pääsemine on vajalik Käidu teostamiseks;</w:t>
      </w:r>
    </w:p>
    <w:p w14:paraId="0D2CA6F5" w14:textId="77777777" w:rsidR="00BA6EE9" w:rsidRPr="006105FB" w:rsidRDefault="00C012B7" w:rsidP="00C012B7">
      <w:pPr>
        <w:pStyle w:val="Loendilik"/>
        <w:numPr>
          <w:ilvl w:val="2"/>
          <w:numId w:val="2"/>
        </w:numPr>
        <w:jc w:val="both"/>
        <w:rPr>
          <w:rFonts w:eastAsia="Calibri"/>
        </w:rPr>
      </w:pPr>
      <w:r w:rsidRPr="006105FB">
        <w:rPr>
          <w:rFonts w:eastAsia="Calibri"/>
        </w:rPr>
        <w:t>andma Töövõtjale Käidu teostamiseks elektripaigaldise Käidukavas nimetatud dokumentatsiooni;</w:t>
      </w:r>
    </w:p>
    <w:p w14:paraId="050DC11A" w14:textId="36A68B03" w:rsidR="00C012B7" w:rsidRPr="006105FB" w:rsidRDefault="00C012B7" w:rsidP="00C012B7">
      <w:pPr>
        <w:pStyle w:val="Loendilik"/>
        <w:numPr>
          <w:ilvl w:val="2"/>
          <w:numId w:val="2"/>
        </w:numPr>
        <w:jc w:val="both"/>
        <w:rPr>
          <w:rFonts w:eastAsia="Calibri"/>
        </w:rPr>
      </w:pPr>
      <w:r w:rsidRPr="006105FB">
        <w:rPr>
          <w:rFonts w:eastAsia="Calibri"/>
        </w:rPr>
        <w:t xml:space="preserve">tasuma töövõtjale Käidukorralduse eest Lepingu </w:t>
      </w:r>
      <w:r w:rsidR="006105FB">
        <w:rPr>
          <w:rFonts w:eastAsia="Calibri"/>
        </w:rPr>
        <w:t xml:space="preserve">punkt 3 </w:t>
      </w:r>
      <w:r w:rsidRPr="006105FB">
        <w:rPr>
          <w:rFonts w:eastAsia="Calibri"/>
        </w:rPr>
        <w:t>sätete järgi.</w:t>
      </w:r>
    </w:p>
    <w:p w14:paraId="7BB5A97B" w14:textId="77777777" w:rsidR="00BA6EE9" w:rsidRPr="006105FB" w:rsidRDefault="00C012B7" w:rsidP="00C012B7">
      <w:pPr>
        <w:pStyle w:val="Loendilik"/>
        <w:numPr>
          <w:ilvl w:val="1"/>
          <w:numId w:val="2"/>
        </w:numPr>
        <w:jc w:val="both"/>
        <w:rPr>
          <w:rFonts w:eastAsia="Calibri"/>
        </w:rPr>
      </w:pPr>
      <w:r w:rsidRPr="006105FB">
        <w:rPr>
          <w:rFonts w:eastAsia="Calibri"/>
          <w:u w:val="single"/>
        </w:rPr>
        <w:t>Tellijal on õigus</w:t>
      </w:r>
      <w:r w:rsidRPr="006105FB">
        <w:rPr>
          <w:rFonts w:eastAsia="Calibri"/>
        </w:rPr>
        <w:t>:</w:t>
      </w:r>
    </w:p>
    <w:p w14:paraId="0333C5E1" w14:textId="77777777" w:rsidR="00BA6EE9" w:rsidRPr="006105FB" w:rsidRDefault="00C012B7" w:rsidP="00C012B7">
      <w:pPr>
        <w:pStyle w:val="Loendilik"/>
        <w:numPr>
          <w:ilvl w:val="2"/>
          <w:numId w:val="2"/>
        </w:numPr>
        <w:jc w:val="both"/>
        <w:rPr>
          <w:rFonts w:eastAsia="Calibri"/>
        </w:rPr>
      </w:pPr>
      <w:r w:rsidRPr="006105FB">
        <w:rPr>
          <w:rFonts w:eastAsia="Calibri"/>
        </w:rPr>
        <w:t>nõuda Töövõtjalt Lepingus sätestatud kvaliteedinõuetest ja tähtaegadest kinnipidamist;</w:t>
      </w:r>
    </w:p>
    <w:p w14:paraId="743AF551" w14:textId="77777777" w:rsidR="00816590" w:rsidRPr="006105FB" w:rsidRDefault="00C012B7" w:rsidP="00C012B7">
      <w:pPr>
        <w:pStyle w:val="Loendilik"/>
        <w:numPr>
          <w:ilvl w:val="2"/>
          <w:numId w:val="2"/>
        </w:numPr>
        <w:jc w:val="both"/>
        <w:rPr>
          <w:rFonts w:eastAsia="Calibri"/>
        </w:rPr>
      </w:pPr>
      <w:r w:rsidRPr="006105FB">
        <w:rPr>
          <w:rFonts w:eastAsia="Calibri"/>
        </w:rPr>
        <w:t>teha regulaarset kontrolli ja järelevalvet Käidu teostamise vastavuse kohta Lepingus sätestatule ja kehtestatud nõuetele ning Tellija eesmärgile ja huvidele. Puuduste avastamise korral on Tellijal õigus teha Töövõtjale ettekirjutusi.</w:t>
      </w:r>
    </w:p>
    <w:p w14:paraId="14E2278E" w14:textId="223345A0" w:rsidR="00816590" w:rsidRPr="006105FB" w:rsidRDefault="00C012B7" w:rsidP="00C012B7">
      <w:pPr>
        <w:pStyle w:val="Loendilik"/>
        <w:numPr>
          <w:ilvl w:val="2"/>
          <w:numId w:val="2"/>
        </w:numPr>
        <w:jc w:val="both"/>
        <w:rPr>
          <w:rFonts w:eastAsia="Calibri"/>
        </w:rPr>
      </w:pPr>
      <w:r w:rsidRPr="006105FB">
        <w:rPr>
          <w:rFonts w:eastAsia="Calibri"/>
        </w:rPr>
        <w:t>Lepingu punktis 3 nimetatud tasu kuni tööde kohase teostamiseni maksmata jätta ning rakendada muid seaduses ettenähtud õiguskaitsevahendeid, juhul kui Töövõtja ei teosta Käitu vastavalt Lepingule;</w:t>
      </w:r>
    </w:p>
    <w:p w14:paraId="7AF1B563" w14:textId="7BA05B65" w:rsidR="00C012B7" w:rsidRPr="006105FB" w:rsidRDefault="00C012B7" w:rsidP="00C012B7">
      <w:pPr>
        <w:jc w:val="both"/>
        <w:rPr>
          <w:rFonts w:eastAsia="Calibri"/>
        </w:rPr>
      </w:pPr>
    </w:p>
    <w:p w14:paraId="25C88B7B" w14:textId="77777777" w:rsidR="00816590" w:rsidRPr="006105FB" w:rsidRDefault="00C012B7" w:rsidP="00C012B7">
      <w:pPr>
        <w:pStyle w:val="Loendilik"/>
        <w:numPr>
          <w:ilvl w:val="0"/>
          <w:numId w:val="2"/>
        </w:numPr>
        <w:jc w:val="both"/>
        <w:rPr>
          <w:rFonts w:eastAsia="Calibri"/>
          <w:b/>
        </w:rPr>
      </w:pPr>
      <w:r w:rsidRPr="006105FB">
        <w:rPr>
          <w:rFonts w:eastAsia="Calibri"/>
          <w:b/>
        </w:rPr>
        <w:t>Vastutus Lepingu rikkumise eest</w:t>
      </w:r>
    </w:p>
    <w:p w14:paraId="199BB28C" w14:textId="77777777" w:rsidR="00816590" w:rsidRPr="006105FB" w:rsidRDefault="00C012B7" w:rsidP="00C012B7">
      <w:pPr>
        <w:pStyle w:val="Loendilik"/>
        <w:numPr>
          <w:ilvl w:val="1"/>
          <w:numId w:val="2"/>
        </w:numPr>
        <w:jc w:val="both"/>
        <w:rPr>
          <w:rFonts w:eastAsia="Calibri"/>
        </w:rPr>
      </w:pPr>
      <w:r w:rsidRPr="006105FB">
        <w:rPr>
          <w:rFonts w:eastAsia="Calibri"/>
        </w:rPr>
        <w:t>Pooled täidavad omapoolseid kohustusi nõuetekohaselt, mõistlikult, heas usus, järgides vajalikku hoolsust ning arvestades tavasid ja praktikat.</w:t>
      </w:r>
    </w:p>
    <w:p w14:paraId="051D5591" w14:textId="56A7BA3B" w:rsidR="00816590" w:rsidRPr="006105FB" w:rsidRDefault="00C012B7" w:rsidP="00C012B7">
      <w:pPr>
        <w:pStyle w:val="Loendilik"/>
        <w:numPr>
          <w:ilvl w:val="1"/>
          <w:numId w:val="2"/>
        </w:numPr>
        <w:jc w:val="both"/>
        <w:rPr>
          <w:rFonts w:eastAsia="Calibri"/>
        </w:rPr>
      </w:pPr>
      <w:r w:rsidRPr="006105FB">
        <w:rPr>
          <w:rFonts w:eastAsia="Calibri"/>
        </w:rPr>
        <w:t xml:space="preserve">Töövõtja vastutab Lepingu rikkumise eest, kui </w:t>
      </w:r>
      <w:r w:rsidR="006105FB">
        <w:rPr>
          <w:rFonts w:eastAsia="Calibri"/>
        </w:rPr>
        <w:t>käiduteenust</w:t>
      </w:r>
      <w:r w:rsidRPr="006105FB">
        <w:rPr>
          <w:rFonts w:eastAsia="Calibri"/>
        </w:rPr>
        <w:t xml:space="preserve"> ei ole teostatud vastavalt kehtivatele õigusaktidele. </w:t>
      </w:r>
    </w:p>
    <w:p w14:paraId="516851B3" w14:textId="77777777" w:rsidR="00816590" w:rsidRPr="006105FB" w:rsidRDefault="00C012B7" w:rsidP="00C012B7">
      <w:pPr>
        <w:pStyle w:val="Loendilik"/>
        <w:numPr>
          <w:ilvl w:val="1"/>
          <w:numId w:val="2"/>
        </w:numPr>
        <w:jc w:val="both"/>
        <w:rPr>
          <w:rFonts w:eastAsia="Calibri"/>
        </w:rPr>
      </w:pPr>
      <w:r w:rsidRPr="006105FB">
        <w:rPr>
          <w:rFonts w:eastAsia="Calibri"/>
        </w:rPr>
        <w:lastRenderedPageBreak/>
        <w:t xml:space="preserve">Lepinguga võetud kohustuste täitmata jätmise eest või mittenõuetekohase täitmise eest vastutavad Pooled Lepinguga ja Eesti Vabariigis kehtivate seadustega kehtestatud ulatuses ja korras. </w:t>
      </w:r>
    </w:p>
    <w:p w14:paraId="2A131872" w14:textId="77777777" w:rsidR="00816590" w:rsidRPr="006105FB" w:rsidRDefault="00C012B7" w:rsidP="00C012B7">
      <w:pPr>
        <w:pStyle w:val="Loendilik"/>
        <w:numPr>
          <w:ilvl w:val="1"/>
          <w:numId w:val="2"/>
        </w:numPr>
        <w:jc w:val="both"/>
        <w:rPr>
          <w:rFonts w:eastAsia="Calibri"/>
        </w:rPr>
      </w:pPr>
      <w:r w:rsidRPr="006105FB">
        <w:rPr>
          <w:rFonts w:eastAsia="Calibri"/>
        </w:rPr>
        <w:t>Tellijal on õigus Leping lõpetada ennetähtaegselt ja nõuda kahjude hüvitamist, kui Töövõtja ei täida või rikub Lepinguga võetud kohustusi.</w:t>
      </w:r>
    </w:p>
    <w:p w14:paraId="399D8DC7" w14:textId="77777777" w:rsidR="00816590" w:rsidRPr="006105FB" w:rsidRDefault="00C012B7" w:rsidP="00C012B7">
      <w:pPr>
        <w:pStyle w:val="Loendilik"/>
        <w:numPr>
          <w:ilvl w:val="1"/>
          <w:numId w:val="2"/>
        </w:numPr>
        <w:jc w:val="both"/>
        <w:rPr>
          <w:rFonts w:eastAsia="Calibri"/>
        </w:rPr>
      </w:pPr>
      <w:r w:rsidRPr="006105FB">
        <w:rPr>
          <w:rFonts w:eastAsia="Calibri"/>
        </w:rPr>
        <w:t>Käidukorraldus loetakse Lepingule mittevastavaks ka juhul, kui Töövõtja töö üleandmisel ei esita Tellijale töö juurde kuuluvaid kõiki dokumente.</w:t>
      </w:r>
    </w:p>
    <w:p w14:paraId="6C54E641" w14:textId="77777777" w:rsidR="00816590" w:rsidRPr="006105FB" w:rsidRDefault="00C012B7" w:rsidP="00C012B7">
      <w:pPr>
        <w:pStyle w:val="Loendilik"/>
        <w:numPr>
          <w:ilvl w:val="1"/>
          <w:numId w:val="2"/>
        </w:numPr>
        <w:jc w:val="both"/>
        <w:rPr>
          <w:rFonts w:eastAsia="Calibri"/>
        </w:rPr>
      </w:pPr>
      <w:r w:rsidRPr="006105FB">
        <w:rPr>
          <w:rFonts w:eastAsia="Calibri"/>
        </w:rPr>
        <w:t>Pool teatab teisele Poolele Lepingu rikkumisest, kirjeldades rikkumist piisavalt täpselt 7 (seitsme) tööpäeva jooksul arvates päevast, millal sai teada või pidi teada saama Lepingu rikkumisest.</w:t>
      </w:r>
    </w:p>
    <w:p w14:paraId="2624C302" w14:textId="77777777" w:rsidR="00816590" w:rsidRPr="006105FB" w:rsidRDefault="00C012B7" w:rsidP="00816590">
      <w:pPr>
        <w:pStyle w:val="Loendilik"/>
        <w:numPr>
          <w:ilvl w:val="1"/>
          <w:numId w:val="2"/>
        </w:numPr>
        <w:jc w:val="both"/>
        <w:rPr>
          <w:rFonts w:eastAsia="Calibri"/>
        </w:rPr>
      </w:pPr>
      <w:r w:rsidRPr="006105FB">
        <w:rPr>
          <w:rFonts w:eastAsia="Calibri"/>
        </w:rPr>
        <w:t>Kohustuse rikkumine on vabandatav, kui Pool rikkus kohutust vääramatu jõu tõttu. Vääramatu jõud on asjaolu, mida rikkunud Pool ei saanud mõjutada ja mõistlikkuse põhimõttest lähtudes ei saanud temalt oodata, et ta Lepingu sõlmimisel selle asjaoluga arvestaks või seda väldiks või takistava asjaolu või selle tagajärje ületaks.</w:t>
      </w:r>
    </w:p>
    <w:p w14:paraId="6B59D82D" w14:textId="77777777" w:rsidR="00C012B7" w:rsidRPr="006105FB" w:rsidRDefault="00C012B7" w:rsidP="00816590">
      <w:pPr>
        <w:pStyle w:val="Loendilik"/>
        <w:numPr>
          <w:ilvl w:val="1"/>
          <w:numId w:val="2"/>
        </w:numPr>
        <w:jc w:val="both"/>
        <w:rPr>
          <w:rFonts w:eastAsia="Calibri"/>
        </w:rPr>
      </w:pPr>
      <w:r w:rsidRPr="006105FB">
        <w:rPr>
          <w:color w:val="000000"/>
        </w:rPr>
        <w:t xml:space="preserve">Tellija võib lõpetada Lepingu ennetähtaegselt kümne (10) päevase </w:t>
      </w:r>
      <w:proofErr w:type="spellStart"/>
      <w:r w:rsidRPr="006105FB">
        <w:rPr>
          <w:color w:val="000000"/>
        </w:rPr>
        <w:t>etteteatamisajaga</w:t>
      </w:r>
      <w:proofErr w:type="spellEnd"/>
      <w:r w:rsidRPr="006105FB">
        <w:rPr>
          <w:color w:val="000000"/>
        </w:rPr>
        <w:t>, kui Töövõtja süül on toimunud Lepingust tulenevate tingimuste korduv eiramine</w:t>
      </w:r>
      <w:r w:rsidR="008F1AD3" w:rsidRPr="006105FB">
        <w:rPr>
          <w:color w:val="000000"/>
        </w:rPr>
        <w:t>.</w:t>
      </w:r>
      <w:r w:rsidRPr="006105FB">
        <w:rPr>
          <w:color w:val="000000"/>
        </w:rPr>
        <w:t xml:space="preserve"> Töövõtja on kohustatud sel juhul maksma leppetrahvi 5 % </w:t>
      </w:r>
      <w:r w:rsidR="007F64F0" w:rsidRPr="006105FB">
        <w:rPr>
          <w:color w:val="000000"/>
        </w:rPr>
        <w:t>lepingu</w:t>
      </w:r>
      <w:r w:rsidRPr="006105FB">
        <w:rPr>
          <w:color w:val="000000"/>
        </w:rPr>
        <w:t xml:space="preserve"> kogusummast. </w:t>
      </w:r>
    </w:p>
    <w:p w14:paraId="70C715E1" w14:textId="77777777" w:rsidR="00C012B7" w:rsidRPr="006105FB" w:rsidRDefault="00C012B7" w:rsidP="00C012B7">
      <w:pPr>
        <w:jc w:val="both"/>
        <w:rPr>
          <w:b/>
          <w:color w:val="000000"/>
        </w:rPr>
      </w:pPr>
    </w:p>
    <w:p w14:paraId="209F495C" w14:textId="77777777" w:rsidR="00816590" w:rsidRPr="006105FB" w:rsidRDefault="00C012B7" w:rsidP="00C012B7">
      <w:pPr>
        <w:pStyle w:val="Loendilik"/>
        <w:numPr>
          <w:ilvl w:val="0"/>
          <w:numId w:val="2"/>
        </w:numPr>
        <w:jc w:val="both"/>
        <w:rPr>
          <w:rFonts w:eastAsia="Calibri"/>
          <w:b/>
        </w:rPr>
      </w:pPr>
      <w:r w:rsidRPr="006105FB">
        <w:rPr>
          <w:rFonts w:eastAsia="Calibri"/>
          <w:b/>
        </w:rPr>
        <w:t>Teated</w:t>
      </w:r>
    </w:p>
    <w:p w14:paraId="19CE0233" w14:textId="77777777" w:rsidR="00816590" w:rsidRPr="006105FB" w:rsidRDefault="00C012B7" w:rsidP="00C012B7">
      <w:pPr>
        <w:pStyle w:val="Loendilik"/>
        <w:numPr>
          <w:ilvl w:val="1"/>
          <w:numId w:val="2"/>
        </w:numPr>
        <w:jc w:val="both"/>
        <w:rPr>
          <w:rFonts w:eastAsia="Calibri"/>
        </w:rPr>
      </w:pPr>
      <w:r w:rsidRPr="006105FB">
        <w:rPr>
          <w:rFonts w:eastAsia="Calibri"/>
        </w:rPr>
        <w:t xml:space="preserve">Käesoleva Lepinguga seotud andmed ja tahteavaldused (edaspidi </w:t>
      </w:r>
      <w:r w:rsidR="00816590" w:rsidRPr="006105FB">
        <w:rPr>
          <w:rFonts w:eastAsia="Calibri"/>
        </w:rPr>
        <w:t>Teated</w:t>
      </w:r>
      <w:r w:rsidRPr="006105FB">
        <w:rPr>
          <w:rFonts w:eastAsia="Calibri"/>
        </w:rPr>
        <w:t>), kaasa arvatud Lepingu rikkumisest teatamine, p</w:t>
      </w:r>
      <w:r w:rsidR="00816590" w:rsidRPr="006105FB">
        <w:rPr>
          <w:rFonts w:eastAsia="Calibri"/>
        </w:rPr>
        <w:t xml:space="preserve">eavad olema esitatud kirjalikult, </w:t>
      </w:r>
      <w:r w:rsidRPr="006105FB">
        <w:rPr>
          <w:rFonts w:eastAsia="Calibri"/>
        </w:rPr>
        <w:t>välja arvatud juhtudel, kui teade on informatiivse iseloomuga, mis ei loo ega too kaasa õiguslikke tagajärgi, või kui käesolevas Lepingus on ette nähtud teisiti.</w:t>
      </w:r>
    </w:p>
    <w:p w14:paraId="0F3725B6" w14:textId="77777777" w:rsidR="0065304A" w:rsidRPr="006105FB" w:rsidRDefault="00867530" w:rsidP="00C012B7">
      <w:pPr>
        <w:pStyle w:val="Loendilik"/>
        <w:numPr>
          <w:ilvl w:val="1"/>
          <w:numId w:val="2"/>
        </w:numPr>
        <w:jc w:val="both"/>
        <w:rPr>
          <w:rFonts w:eastAsia="Calibri"/>
        </w:rPr>
      </w:pPr>
      <w:r w:rsidRPr="006105FB">
        <w:rPr>
          <w:rFonts w:eastAsia="Calibri"/>
        </w:rPr>
        <w:t>t</w:t>
      </w:r>
      <w:r w:rsidR="00C012B7" w:rsidRPr="006105FB">
        <w:rPr>
          <w:rFonts w:eastAsia="Calibri"/>
        </w:rPr>
        <w:t xml:space="preserve">eade loetakse </w:t>
      </w:r>
      <w:proofErr w:type="spellStart"/>
      <w:r w:rsidR="00C012B7" w:rsidRPr="006105FB">
        <w:rPr>
          <w:rFonts w:eastAsia="Calibri"/>
        </w:rPr>
        <w:t>üleantuks</w:t>
      </w:r>
      <w:proofErr w:type="spellEnd"/>
      <w:r w:rsidR="00C012B7" w:rsidRPr="006105FB">
        <w:rPr>
          <w:rFonts w:eastAsia="Calibri"/>
        </w:rPr>
        <w:t>, kui:</w:t>
      </w:r>
    </w:p>
    <w:p w14:paraId="51AE8006" w14:textId="77777777" w:rsidR="00B36B58" w:rsidRPr="006105FB" w:rsidRDefault="00C012B7" w:rsidP="00B36B58">
      <w:pPr>
        <w:pStyle w:val="Loendilik"/>
        <w:numPr>
          <w:ilvl w:val="2"/>
          <w:numId w:val="2"/>
        </w:numPr>
        <w:jc w:val="both"/>
        <w:rPr>
          <w:rFonts w:eastAsia="Calibri"/>
        </w:rPr>
      </w:pPr>
      <w:r w:rsidRPr="006105FB">
        <w:rPr>
          <w:rFonts w:eastAsia="Calibri"/>
        </w:rPr>
        <w:t xml:space="preserve">teade on saadetud </w:t>
      </w:r>
      <w:proofErr w:type="spellStart"/>
      <w:r w:rsidRPr="006105FB">
        <w:rPr>
          <w:rFonts w:eastAsia="Calibri"/>
        </w:rPr>
        <w:t>e-</w:t>
      </w:r>
      <w:r w:rsidR="0065304A" w:rsidRPr="006105FB">
        <w:rPr>
          <w:rFonts w:eastAsia="Calibri"/>
        </w:rPr>
        <w:t>kirjaga</w:t>
      </w:r>
      <w:proofErr w:type="spellEnd"/>
      <w:r w:rsidR="0065304A" w:rsidRPr="006105FB">
        <w:rPr>
          <w:rFonts w:eastAsia="Calibri"/>
        </w:rPr>
        <w:t xml:space="preserve"> teise P</w:t>
      </w:r>
      <w:r w:rsidRPr="006105FB">
        <w:rPr>
          <w:rFonts w:eastAsia="Calibri"/>
        </w:rPr>
        <w:t>oole Lepingus märgitud aadressil;</w:t>
      </w:r>
    </w:p>
    <w:p w14:paraId="2E7235E8" w14:textId="77777777" w:rsidR="00C012B7" w:rsidRPr="006105FB" w:rsidRDefault="00B36B58" w:rsidP="00B36B58">
      <w:pPr>
        <w:pStyle w:val="Loendilik"/>
        <w:numPr>
          <w:ilvl w:val="2"/>
          <w:numId w:val="2"/>
        </w:numPr>
        <w:jc w:val="both"/>
        <w:rPr>
          <w:rFonts w:eastAsia="Calibri"/>
        </w:rPr>
      </w:pPr>
      <w:r w:rsidRPr="006105FB">
        <w:rPr>
          <w:rFonts w:eastAsia="Calibri"/>
        </w:rPr>
        <w:t>i</w:t>
      </w:r>
      <w:r w:rsidR="00C012B7" w:rsidRPr="006105FB">
        <w:rPr>
          <w:rFonts w:eastAsia="Calibri"/>
        </w:rPr>
        <w:t>nformatiivset teadet võib edastada vahetult telefoni või elektroonilise posti teel.</w:t>
      </w:r>
    </w:p>
    <w:p w14:paraId="6E8AC2F2" w14:textId="77777777" w:rsidR="00C012B7" w:rsidRPr="006105FB" w:rsidRDefault="00C012B7" w:rsidP="00C012B7">
      <w:pPr>
        <w:jc w:val="both"/>
        <w:rPr>
          <w:rFonts w:eastAsia="Calibri"/>
        </w:rPr>
      </w:pPr>
    </w:p>
    <w:p w14:paraId="5C65AA8F" w14:textId="77777777" w:rsidR="0065304A" w:rsidRPr="006105FB" w:rsidRDefault="00C012B7" w:rsidP="00C012B7">
      <w:pPr>
        <w:pStyle w:val="Loendilik"/>
        <w:numPr>
          <w:ilvl w:val="0"/>
          <w:numId w:val="2"/>
        </w:numPr>
        <w:jc w:val="both"/>
        <w:rPr>
          <w:rFonts w:eastAsia="Calibri"/>
          <w:b/>
        </w:rPr>
      </w:pPr>
      <w:r w:rsidRPr="006105FB">
        <w:rPr>
          <w:rFonts w:eastAsia="Calibri"/>
          <w:b/>
        </w:rPr>
        <w:t>Vaidluste lahendamine</w:t>
      </w:r>
    </w:p>
    <w:p w14:paraId="434D1879" w14:textId="77777777" w:rsidR="0065304A" w:rsidRPr="006105FB" w:rsidRDefault="00C012B7" w:rsidP="00C012B7">
      <w:pPr>
        <w:pStyle w:val="Loendilik"/>
        <w:numPr>
          <w:ilvl w:val="1"/>
          <w:numId w:val="2"/>
        </w:numPr>
        <w:jc w:val="both"/>
        <w:rPr>
          <w:rFonts w:eastAsia="Calibri"/>
        </w:rPr>
      </w:pPr>
      <w:r w:rsidRPr="006105FB">
        <w:rPr>
          <w:rFonts w:eastAsia="Calibri"/>
        </w:rPr>
        <w:t>Lepingust tulenevad vaidlused lahendatakse läbirääkimiste teel.</w:t>
      </w:r>
    </w:p>
    <w:p w14:paraId="7FB0C2B4" w14:textId="77777777" w:rsidR="00C012B7" w:rsidRPr="006105FB" w:rsidRDefault="00C012B7" w:rsidP="00C012B7">
      <w:pPr>
        <w:pStyle w:val="Loendilik"/>
        <w:numPr>
          <w:ilvl w:val="1"/>
          <w:numId w:val="2"/>
        </w:numPr>
        <w:jc w:val="both"/>
        <w:rPr>
          <w:rFonts w:eastAsia="Calibri"/>
        </w:rPr>
      </w:pPr>
      <w:r w:rsidRPr="006105FB">
        <w:rPr>
          <w:rFonts w:eastAsia="Calibri"/>
        </w:rPr>
        <w:t xml:space="preserve">Kui kokkuleppele ei jõuta, lahendatakse vaidlus </w:t>
      </w:r>
      <w:r w:rsidR="0065304A" w:rsidRPr="006105FB">
        <w:rPr>
          <w:rFonts w:eastAsia="Calibri"/>
        </w:rPr>
        <w:t>kohtus</w:t>
      </w:r>
      <w:r w:rsidRPr="006105FB">
        <w:rPr>
          <w:rFonts w:eastAsia="Calibri"/>
        </w:rPr>
        <w:t>.</w:t>
      </w:r>
    </w:p>
    <w:p w14:paraId="3B2A710C" w14:textId="77777777" w:rsidR="00C012B7" w:rsidRPr="006105FB" w:rsidRDefault="00C012B7" w:rsidP="00C012B7">
      <w:pPr>
        <w:jc w:val="both"/>
        <w:rPr>
          <w:rFonts w:eastAsia="Calibri"/>
        </w:rPr>
      </w:pPr>
    </w:p>
    <w:p w14:paraId="663FA45C" w14:textId="77777777" w:rsidR="0065304A" w:rsidRPr="006105FB" w:rsidRDefault="0065304A" w:rsidP="0065304A">
      <w:pPr>
        <w:pStyle w:val="Loendilik"/>
        <w:numPr>
          <w:ilvl w:val="0"/>
          <w:numId w:val="2"/>
        </w:numPr>
        <w:jc w:val="both"/>
        <w:rPr>
          <w:rFonts w:eastAsia="Calibri"/>
          <w:b/>
        </w:rPr>
      </w:pPr>
      <w:r w:rsidRPr="006105FB">
        <w:rPr>
          <w:rFonts w:eastAsia="Calibri"/>
          <w:b/>
        </w:rPr>
        <w:t>Lõppsätted</w:t>
      </w:r>
    </w:p>
    <w:p w14:paraId="329156CF" w14:textId="77777777" w:rsidR="0065304A" w:rsidRPr="006105FB" w:rsidRDefault="00C012B7" w:rsidP="00C012B7">
      <w:pPr>
        <w:pStyle w:val="Loendilik"/>
        <w:numPr>
          <w:ilvl w:val="1"/>
          <w:numId w:val="2"/>
        </w:numPr>
        <w:jc w:val="both"/>
        <w:rPr>
          <w:rFonts w:eastAsia="Calibri"/>
        </w:rPr>
      </w:pPr>
      <w:r w:rsidRPr="006105FB">
        <w:rPr>
          <w:rFonts w:eastAsia="Calibri"/>
        </w:rPr>
        <w:t>Käesoleva Lepinguga reguleerimata küsimustes lähtuvad Pooled Eesti Vabariigis kehtivatest õigusaktidest.</w:t>
      </w:r>
    </w:p>
    <w:p w14:paraId="0CBC0092" w14:textId="77777777" w:rsidR="0065304A" w:rsidRPr="006105FB" w:rsidRDefault="00C012B7" w:rsidP="00C012B7">
      <w:pPr>
        <w:pStyle w:val="Loendilik"/>
        <w:numPr>
          <w:ilvl w:val="1"/>
          <w:numId w:val="2"/>
        </w:numPr>
        <w:jc w:val="both"/>
        <w:rPr>
          <w:rFonts w:eastAsia="Calibri"/>
        </w:rPr>
      </w:pPr>
      <w:r w:rsidRPr="006105FB">
        <w:rPr>
          <w:rFonts w:eastAsia="Calibri"/>
        </w:rPr>
        <w:t>Kumbki Pool ei tohi käesolevast Lepingust tulenevaid kohustusi üle anda kolmandale isikule ilma teise Poole kirjaliku nõusolekuta.</w:t>
      </w:r>
    </w:p>
    <w:p w14:paraId="236E8B73" w14:textId="77777777" w:rsidR="005068F4" w:rsidRPr="006105FB" w:rsidRDefault="00C012B7" w:rsidP="00C012B7">
      <w:pPr>
        <w:pStyle w:val="Loendilik"/>
        <w:numPr>
          <w:ilvl w:val="1"/>
          <w:numId w:val="2"/>
        </w:numPr>
        <w:jc w:val="both"/>
        <w:rPr>
          <w:rFonts w:eastAsia="Calibri"/>
        </w:rPr>
      </w:pPr>
      <w:r w:rsidRPr="006105FB">
        <w:rPr>
          <w:rFonts w:eastAsia="Calibri"/>
        </w:rPr>
        <w:t xml:space="preserve">Käesoleva Lepinguga seotud informatsiooni vahetamiseks, Lepingu täitmise kontrollimiseks ja </w:t>
      </w:r>
      <w:r w:rsidR="005068F4" w:rsidRPr="006105FB">
        <w:rPr>
          <w:rFonts w:eastAsia="Calibri"/>
        </w:rPr>
        <w:t xml:space="preserve">teostatud </w:t>
      </w:r>
      <w:r w:rsidRPr="006105FB">
        <w:rPr>
          <w:rFonts w:eastAsia="Calibri"/>
        </w:rPr>
        <w:t xml:space="preserve">tööde </w:t>
      </w:r>
      <w:r w:rsidR="005068F4" w:rsidRPr="006105FB">
        <w:rPr>
          <w:rFonts w:eastAsia="Calibri"/>
        </w:rPr>
        <w:t xml:space="preserve">aruannete </w:t>
      </w:r>
      <w:r w:rsidRPr="006105FB">
        <w:rPr>
          <w:rFonts w:eastAsia="Calibri"/>
        </w:rPr>
        <w:t>koostamiseks määravad Pooled kontaktisikud.</w:t>
      </w:r>
    </w:p>
    <w:p w14:paraId="62E88D46" w14:textId="77777777" w:rsidR="00C012B7" w:rsidRPr="006105FB" w:rsidRDefault="00C012B7" w:rsidP="00C012B7">
      <w:pPr>
        <w:jc w:val="both"/>
        <w:rPr>
          <w:rFonts w:eastAsia="Calibri"/>
          <w:b/>
        </w:rPr>
      </w:pPr>
    </w:p>
    <w:p w14:paraId="0E808FBF" w14:textId="77777777" w:rsidR="005068F4" w:rsidRPr="006105FB" w:rsidRDefault="005068F4" w:rsidP="00C012B7">
      <w:pPr>
        <w:pStyle w:val="Loendilik"/>
        <w:numPr>
          <w:ilvl w:val="0"/>
          <w:numId w:val="2"/>
        </w:numPr>
        <w:jc w:val="both"/>
        <w:rPr>
          <w:rFonts w:eastAsia="Calibri"/>
          <w:b/>
        </w:rPr>
      </w:pPr>
      <w:r w:rsidRPr="006105FB">
        <w:rPr>
          <w:rFonts w:eastAsia="Calibri"/>
          <w:b/>
        </w:rPr>
        <w:t>Poolte k</w:t>
      </w:r>
      <w:r w:rsidR="00C012B7" w:rsidRPr="006105FB">
        <w:rPr>
          <w:rFonts w:eastAsia="Calibri"/>
          <w:b/>
        </w:rPr>
        <w:t>ontaktisikud</w:t>
      </w:r>
    </w:p>
    <w:p w14:paraId="751759A4" w14:textId="77777777" w:rsidR="00C012B7" w:rsidRPr="006105FB" w:rsidRDefault="00C012B7" w:rsidP="005068F4">
      <w:pPr>
        <w:pStyle w:val="Loendilik"/>
        <w:numPr>
          <w:ilvl w:val="1"/>
          <w:numId w:val="2"/>
        </w:numPr>
        <w:jc w:val="both"/>
        <w:rPr>
          <w:rFonts w:eastAsia="Calibri"/>
        </w:rPr>
      </w:pPr>
      <w:r w:rsidRPr="006105FB">
        <w:rPr>
          <w:rFonts w:eastAsia="Calibri"/>
        </w:rPr>
        <w:t>Tellija esindajad lepingulistes ja töökorralduslikes küsimustes on:</w:t>
      </w:r>
    </w:p>
    <w:p w14:paraId="1BD6DED1" w14:textId="77777777" w:rsidR="005068F4" w:rsidRPr="006105FB" w:rsidRDefault="00C012B7" w:rsidP="00C012B7">
      <w:pPr>
        <w:jc w:val="both"/>
        <w:rPr>
          <w:rFonts w:eastAsia="Calibri"/>
        </w:rPr>
      </w:pPr>
      <w:r w:rsidRPr="006105FB">
        <w:rPr>
          <w:rFonts w:eastAsia="Calibri"/>
        </w:rPr>
        <w:t xml:space="preserve">Taivo Kaus, </w:t>
      </w:r>
      <w:hyperlink r:id="rId7" w:history="1">
        <w:r w:rsidRPr="006105FB">
          <w:rPr>
            <w:rStyle w:val="Hperlink"/>
            <w:rFonts w:eastAsia="Calibri"/>
          </w:rPr>
          <w:t>taivo.kaus@laanenigula.ee</w:t>
        </w:r>
      </w:hyperlink>
      <w:r w:rsidRPr="006105FB">
        <w:rPr>
          <w:rFonts w:eastAsia="Calibri"/>
        </w:rPr>
        <w:t xml:space="preserve"> , tel 51</w:t>
      </w:r>
      <w:r w:rsidR="005068F4" w:rsidRPr="006105FB">
        <w:rPr>
          <w:rFonts w:eastAsia="Calibri"/>
        </w:rPr>
        <w:t xml:space="preserve"> </w:t>
      </w:r>
      <w:r w:rsidRPr="006105FB">
        <w:rPr>
          <w:rFonts w:eastAsia="Calibri"/>
        </w:rPr>
        <w:t>27</w:t>
      </w:r>
      <w:r w:rsidR="005068F4" w:rsidRPr="006105FB">
        <w:rPr>
          <w:rFonts w:eastAsia="Calibri"/>
        </w:rPr>
        <w:t> </w:t>
      </w:r>
      <w:r w:rsidRPr="006105FB">
        <w:rPr>
          <w:rFonts w:eastAsia="Calibri"/>
        </w:rPr>
        <w:t>342</w:t>
      </w:r>
    </w:p>
    <w:p w14:paraId="1D2EC3AE" w14:textId="77777777" w:rsidR="00C012B7" w:rsidRPr="006105FB" w:rsidRDefault="00C012B7" w:rsidP="005068F4">
      <w:pPr>
        <w:pStyle w:val="Loendilik"/>
        <w:numPr>
          <w:ilvl w:val="1"/>
          <w:numId w:val="2"/>
        </w:numPr>
        <w:jc w:val="both"/>
        <w:rPr>
          <w:rFonts w:eastAsia="Calibri"/>
        </w:rPr>
      </w:pPr>
      <w:r w:rsidRPr="006105FB">
        <w:rPr>
          <w:rFonts w:eastAsia="Calibri"/>
        </w:rPr>
        <w:t>Töövõtja esindaja lepingulistes ja töökorralduslikes küsimustes on:</w:t>
      </w:r>
    </w:p>
    <w:p w14:paraId="2615B631" w14:textId="77777777" w:rsidR="00C012B7" w:rsidRPr="006105FB" w:rsidRDefault="00D67330" w:rsidP="00C012B7">
      <w:pPr>
        <w:jc w:val="both"/>
        <w:rPr>
          <w:rFonts w:eastAsia="Calibri"/>
        </w:rPr>
      </w:pPr>
      <w:r w:rsidRPr="006105FB">
        <w:rPr>
          <w:rFonts w:eastAsia="Calibri"/>
          <w:highlight w:val="green"/>
        </w:rPr>
        <w:t>……</w:t>
      </w:r>
    </w:p>
    <w:p w14:paraId="29FB3052" w14:textId="77777777" w:rsidR="00C012B7" w:rsidRPr="006105FB" w:rsidRDefault="00C012B7" w:rsidP="00C012B7">
      <w:pPr>
        <w:jc w:val="both"/>
        <w:rPr>
          <w:rFonts w:eastAsia="Calibri"/>
        </w:rPr>
      </w:pPr>
    </w:p>
    <w:p w14:paraId="24798E4F" w14:textId="77777777" w:rsidR="00C012B7" w:rsidRPr="006105FB" w:rsidRDefault="00C012B7" w:rsidP="00C012B7">
      <w:pPr>
        <w:widowControl w:val="0"/>
        <w:tabs>
          <w:tab w:val="left" w:pos="-144"/>
          <w:tab w:val="left" w:pos="1152"/>
          <w:tab w:val="left" w:pos="2448"/>
          <w:tab w:val="left" w:pos="3744"/>
          <w:tab w:val="left" w:pos="5040"/>
          <w:tab w:val="left" w:pos="6336"/>
          <w:tab w:val="left" w:pos="7632"/>
          <w:tab w:val="left" w:pos="8928"/>
        </w:tabs>
        <w:jc w:val="both"/>
      </w:pPr>
    </w:p>
    <w:p w14:paraId="5EB70649" w14:textId="5251CD31" w:rsidR="003351F2" w:rsidRDefault="000A6640" w:rsidP="006105FB">
      <w:r>
        <w:t>Tellija</w:t>
      </w:r>
      <w:r>
        <w:tab/>
      </w:r>
      <w:r>
        <w:tab/>
      </w:r>
      <w:r>
        <w:tab/>
      </w:r>
      <w:r>
        <w:tab/>
      </w:r>
      <w:r>
        <w:tab/>
      </w:r>
      <w:r>
        <w:tab/>
      </w:r>
      <w:r>
        <w:tab/>
      </w:r>
      <w:r>
        <w:tab/>
        <w:t>Töövõtja</w:t>
      </w:r>
    </w:p>
    <w:p w14:paraId="18248DB4" w14:textId="4BC3B876" w:rsidR="000A6640" w:rsidRDefault="000A6640" w:rsidP="006105FB">
      <w:r>
        <w:t>Mikk Lõhmus</w:t>
      </w:r>
      <w:r>
        <w:tab/>
      </w:r>
      <w:r>
        <w:tab/>
      </w:r>
      <w:r>
        <w:tab/>
      </w:r>
      <w:r>
        <w:tab/>
      </w:r>
      <w:r>
        <w:tab/>
      </w:r>
      <w:r>
        <w:tab/>
      </w:r>
      <w:r>
        <w:tab/>
      </w:r>
      <w:r w:rsidRPr="000A6640">
        <w:rPr>
          <w:highlight w:val="green"/>
        </w:rPr>
        <w:t>….</w:t>
      </w:r>
    </w:p>
    <w:p w14:paraId="4A3EE8CC" w14:textId="790966F4" w:rsidR="000A6640" w:rsidRPr="006105FB" w:rsidRDefault="000A6640" w:rsidP="006105FB">
      <w:r>
        <w:t>/allkirjastatud digitaalselt/</w:t>
      </w:r>
    </w:p>
    <w:sectPr w:rsidR="000A6640" w:rsidRPr="006105FB" w:rsidSect="002B6ACD">
      <w:headerReference w:type="default" r:id="rId8"/>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0E40DB" w16cid:durableId="2068C18A"/>
  <w16cid:commentId w16cid:paraId="550EE2AB" w16cid:durableId="2068C5CD"/>
  <w16cid:commentId w16cid:paraId="2FDABF0B" w16cid:durableId="2068BDC7"/>
  <w16cid:commentId w16cid:paraId="75DFC649" w16cid:durableId="2068BDF1"/>
  <w16cid:commentId w16cid:paraId="24C6CEB0" w16cid:durableId="2068BEFA"/>
  <w16cid:commentId w16cid:paraId="79F40CA0" w16cid:durableId="2068BF76"/>
  <w16cid:commentId w16cid:paraId="22955C66" w16cid:durableId="2068BFF9"/>
  <w16cid:commentId w16cid:paraId="57067BB6" w16cid:durableId="2068C088"/>
  <w16cid:commentId w16cid:paraId="5B2A05EA" w16cid:durableId="2068C4D1"/>
  <w16cid:commentId w16cid:paraId="1E5C2594" w16cid:durableId="2068C49C"/>
  <w16cid:commentId w16cid:paraId="1EEE4DE2" w16cid:durableId="2068C4A0"/>
  <w16cid:commentId w16cid:paraId="2EC4D9F9" w16cid:durableId="2068C0DC"/>
  <w16cid:commentId w16cid:paraId="50EAEBAA" w16cid:durableId="2068C12F"/>
  <w16cid:commentId w16cid:paraId="5F5FBA2A" w16cid:durableId="2068C30E"/>
  <w16cid:commentId w16cid:paraId="7675BC30" w16cid:durableId="2068C22C"/>
  <w16cid:commentId w16cid:paraId="1DC182F6" w16cid:durableId="2068C329"/>
  <w16cid:commentId w16cid:paraId="23C9E538" w16cid:durableId="2068C38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64580" w14:textId="77777777" w:rsidR="00C47FF1" w:rsidRDefault="00C47FF1">
      <w:r>
        <w:separator/>
      </w:r>
    </w:p>
  </w:endnote>
  <w:endnote w:type="continuationSeparator" w:id="0">
    <w:p w14:paraId="6FE6AABB" w14:textId="77777777" w:rsidR="00C47FF1" w:rsidRDefault="00C47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6DF67" w14:textId="77777777" w:rsidR="00C47FF1" w:rsidRDefault="00C47FF1">
      <w:r>
        <w:separator/>
      </w:r>
    </w:p>
  </w:footnote>
  <w:footnote w:type="continuationSeparator" w:id="0">
    <w:p w14:paraId="62A4A573" w14:textId="77777777" w:rsidR="00C47FF1" w:rsidRDefault="00C47F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937CB" w14:textId="77777777" w:rsidR="00486889" w:rsidRDefault="00486889">
    <w:pPr>
      <w:pStyle w:val="Pis"/>
    </w:pPr>
    <w:r>
      <w:t>EELNÕU</w:t>
    </w:r>
  </w:p>
  <w:p w14:paraId="5A7E539E" w14:textId="77777777" w:rsidR="006B04FC" w:rsidRDefault="00C47FF1" w:rsidP="006B04FC">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9712E"/>
    <w:multiLevelType w:val="multilevel"/>
    <w:tmpl w:val="9488A2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15:restartNumberingAfterBreak="0">
    <w:nsid w:val="57935924"/>
    <w:multiLevelType w:val="multilevel"/>
    <w:tmpl w:val="44E68E7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2B7"/>
    <w:rsid w:val="00037012"/>
    <w:rsid w:val="00083AC7"/>
    <w:rsid w:val="000A6640"/>
    <w:rsid w:val="000B4A54"/>
    <w:rsid w:val="000C3DF3"/>
    <w:rsid w:val="000D6EE5"/>
    <w:rsid w:val="00114DED"/>
    <w:rsid w:val="00121C01"/>
    <w:rsid w:val="00136237"/>
    <w:rsid w:val="001755ED"/>
    <w:rsid w:val="001E2C54"/>
    <w:rsid w:val="00263308"/>
    <w:rsid w:val="002A13CD"/>
    <w:rsid w:val="003351F2"/>
    <w:rsid w:val="00346ACF"/>
    <w:rsid w:val="00411A69"/>
    <w:rsid w:val="004700C6"/>
    <w:rsid w:val="00486889"/>
    <w:rsid w:val="005068F4"/>
    <w:rsid w:val="005646B0"/>
    <w:rsid w:val="005E6615"/>
    <w:rsid w:val="005F071D"/>
    <w:rsid w:val="006105FB"/>
    <w:rsid w:val="00642790"/>
    <w:rsid w:val="0065304A"/>
    <w:rsid w:val="00665C7B"/>
    <w:rsid w:val="00697AD8"/>
    <w:rsid w:val="006C6F28"/>
    <w:rsid w:val="007F64F0"/>
    <w:rsid w:val="00816590"/>
    <w:rsid w:val="00867530"/>
    <w:rsid w:val="008B3198"/>
    <w:rsid w:val="008D6A27"/>
    <w:rsid w:val="008F1AD3"/>
    <w:rsid w:val="009F52A3"/>
    <w:rsid w:val="00A8759F"/>
    <w:rsid w:val="00AA0CC0"/>
    <w:rsid w:val="00B36B58"/>
    <w:rsid w:val="00BA6EE9"/>
    <w:rsid w:val="00BB2B3B"/>
    <w:rsid w:val="00C012B7"/>
    <w:rsid w:val="00C130D1"/>
    <w:rsid w:val="00C200A8"/>
    <w:rsid w:val="00C2379A"/>
    <w:rsid w:val="00C47FF1"/>
    <w:rsid w:val="00CC7DBD"/>
    <w:rsid w:val="00CF27E9"/>
    <w:rsid w:val="00D370D5"/>
    <w:rsid w:val="00D67330"/>
    <w:rsid w:val="00DE6D16"/>
    <w:rsid w:val="00E4137B"/>
    <w:rsid w:val="00EC7578"/>
    <w:rsid w:val="00F13115"/>
    <w:rsid w:val="00FA706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912E2"/>
  <w15:chartTrackingRefBased/>
  <w15:docId w15:val="{015E87D3-E638-4822-8690-8D3366A4C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C012B7"/>
    <w:pPr>
      <w:spacing w:after="0" w:line="240" w:lineRule="auto"/>
    </w:pPr>
    <w:rPr>
      <w:rFonts w:ascii="Times New Roman" w:eastAsia="Times New Roman" w:hAnsi="Times New Roman" w:cs="Times New Roman"/>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rsid w:val="00C012B7"/>
    <w:rPr>
      <w:rFonts w:cs="Times New Roman"/>
      <w:color w:val="0000FF"/>
      <w:u w:val="single"/>
    </w:rPr>
  </w:style>
  <w:style w:type="paragraph" w:styleId="Loendilik">
    <w:name w:val="List Paragraph"/>
    <w:basedOn w:val="Normaallaad"/>
    <w:uiPriority w:val="34"/>
    <w:qFormat/>
    <w:rsid w:val="00C012B7"/>
    <w:pPr>
      <w:ind w:left="720"/>
      <w:contextualSpacing/>
    </w:pPr>
  </w:style>
  <w:style w:type="paragraph" w:styleId="Pis">
    <w:name w:val="header"/>
    <w:basedOn w:val="Normaallaad"/>
    <w:link w:val="PisMrk"/>
    <w:uiPriority w:val="99"/>
    <w:unhideWhenUsed/>
    <w:rsid w:val="00C012B7"/>
    <w:pPr>
      <w:tabs>
        <w:tab w:val="center" w:pos="4536"/>
        <w:tab w:val="right" w:pos="9072"/>
      </w:tabs>
    </w:pPr>
  </w:style>
  <w:style w:type="character" w:customStyle="1" w:styleId="PisMrk">
    <w:name w:val="Päis Märk"/>
    <w:basedOn w:val="Liguvaikefont"/>
    <w:link w:val="Pis"/>
    <w:uiPriority w:val="99"/>
    <w:rsid w:val="00C012B7"/>
    <w:rPr>
      <w:rFonts w:ascii="Times New Roman" w:eastAsia="Times New Roman" w:hAnsi="Times New Roman" w:cs="Times New Roman"/>
      <w:sz w:val="24"/>
      <w:szCs w:val="24"/>
    </w:rPr>
  </w:style>
  <w:style w:type="paragraph" w:styleId="Jalus">
    <w:name w:val="footer"/>
    <w:basedOn w:val="Normaallaad"/>
    <w:link w:val="JalusMrk"/>
    <w:uiPriority w:val="99"/>
    <w:unhideWhenUsed/>
    <w:rsid w:val="00486889"/>
    <w:pPr>
      <w:tabs>
        <w:tab w:val="center" w:pos="4536"/>
        <w:tab w:val="right" w:pos="9072"/>
      </w:tabs>
    </w:pPr>
  </w:style>
  <w:style w:type="character" w:customStyle="1" w:styleId="JalusMrk">
    <w:name w:val="Jalus Märk"/>
    <w:basedOn w:val="Liguvaikefont"/>
    <w:link w:val="Jalus"/>
    <w:uiPriority w:val="99"/>
    <w:rsid w:val="00486889"/>
    <w:rPr>
      <w:rFonts w:ascii="Times New Roman" w:eastAsia="Times New Roman" w:hAnsi="Times New Roman" w:cs="Times New Roman"/>
      <w:sz w:val="24"/>
      <w:szCs w:val="24"/>
    </w:rPr>
  </w:style>
  <w:style w:type="character" w:styleId="Kommentaariviide">
    <w:name w:val="annotation reference"/>
    <w:basedOn w:val="Liguvaikefont"/>
    <w:uiPriority w:val="99"/>
    <w:semiHidden/>
    <w:unhideWhenUsed/>
    <w:rsid w:val="00C130D1"/>
    <w:rPr>
      <w:sz w:val="16"/>
      <w:szCs w:val="16"/>
    </w:rPr>
  </w:style>
  <w:style w:type="paragraph" w:styleId="Kommentaaritekst">
    <w:name w:val="annotation text"/>
    <w:basedOn w:val="Normaallaad"/>
    <w:link w:val="KommentaaritekstMrk"/>
    <w:uiPriority w:val="99"/>
    <w:semiHidden/>
    <w:unhideWhenUsed/>
    <w:rsid w:val="00C130D1"/>
    <w:rPr>
      <w:sz w:val="20"/>
      <w:szCs w:val="20"/>
    </w:rPr>
  </w:style>
  <w:style w:type="character" w:customStyle="1" w:styleId="KommentaaritekstMrk">
    <w:name w:val="Kommentaari tekst Märk"/>
    <w:basedOn w:val="Liguvaikefont"/>
    <w:link w:val="Kommentaaritekst"/>
    <w:uiPriority w:val="99"/>
    <w:semiHidden/>
    <w:rsid w:val="00C130D1"/>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C130D1"/>
    <w:rPr>
      <w:b/>
      <w:bCs/>
    </w:rPr>
  </w:style>
  <w:style w:type="character" w:customStyle="1" w:styleId="KommentaariteemaMrk">
    <w:name w:val="Kommentaari teema Märk"/>
    <w:basedOn w:val="KommentaaritekstMrk"/>
    <w:link w:val="Kommentaariteema"/>
    <w:uiPriority w:val="99"/>
    <w:semiHidden/>
    <w:rsid w:val="00C130D1"/>
    <w:rPr>
      <w:rFonts w:ascii="Times New Roman" w:eastAsia="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C130D1"/>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C130D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aivo.kaus@laanenigula.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275</TotalTime>
  <Pages>3</Pages>
  <Words>1150</Words>
  <Characters>6672</Characters>
  <Application>Microsoft Office Word</Application>
  <DocSecurity>0</DocSecurity>
  <Lines>55</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Kaljuveer</dc:creator>
  <cp:keywords/>
  <dc:description/>
  <cp:lastModifiedBy>Liina Kaljuveer</cp:lastModifiedBy>
  <cp:revision>29</cp:revision>
  <dcterms:created xsi:type="dcterms:W3CDTF">2018-09-18T10:12:00Z</dcterms:created>
  <dcterms:modified xsi:type="dcterms:W3CDTF">2019-04-24T09:22:00Z</dcterms:modified>
</cp:coreProperties>
</file>