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963" w:rsidRDefault="00513617" w:rsidP="00087786">
      <w:pPr>
        <w:rPr>
          <w:b/>
          <w:bCs/>
        </w:rPr>
      </w:pPr>
      <w:r>
        <w:rPr>
          <w:b/>
          <w:bCs/>
        </w:rPr>
        <w:t>Töövõtuleping</w:t>
      </w:r>
    </w:p>
    <w:p w:rsidR="000F069F" w:rsidRDefault="000F069F" w:rsidP="00087786">
      <w:pPr>
        <w:rPr>
          <w:b/>
          <w:bCs/>
        </w:rPr>
      </w:pPr>
    </w:p>
    <w:p w:rsidR="00A46BFD" w:rsidRDefault="00AB3DE8" w:rsidP="00087786">
      <w:pPr>
        <w:rPr>
          <w:b/>
          <w:bCs/>
        </w:rPr>
      </w:pPr>
      <w:r>
        <w:rPr>
          <w:b/>
          <w:bCs/>
        </w:rPr>
        <w:t>Kalmistute</w:t>
      </w:r>
      <w:r w:rsidR="00513617">
        <w:rPr>
          <w:b/>
          <w:bCs/>
        </w:rPr>
        <w:t xml:space="preserve"> hooldus</w:t>
      </w:r>
      <w:r w:rsidR="00A46BFD">
        <w:rPr>
          <w:b/>
          <w:bCs/>
        </w:rPr>
        <w:t xml:space="preserve"> 2019-2021</w:t>
      </w:r>
    </w:p>
    <w:p w:rsidR="006E1963" w:rsidRDefault="006E1963" w:rsidP="00087786">
      <w:pPr>
        <w:jc w:val="both"/>
      </w:pPr>
    </w:p>
    <w:p w:rsidR="006E1963" w:rsidRDefault="006E1963" w:rsidP="00087786">
      <w:pPr>
        <w:jc w:val="both"/>
      </w:pPr>
    </w:p>
    <w:p w:rsidR="006E1963" w:rsidRDefault="006E1963" w:rsidP="00087786">
      <w:pPr>
        <w:keepNext/>
        <w:jc w:val="both"/>
        <w:rPr>
          <w:b/>
        </w:rPr>
      </w:pPr>
      <w:r>
        <w:rPr>
          <w:b/>
        </w:rPr>
        <w:t>1. Lepingu Pooled</w:t>
      </w:r>
    </w:p>
    <w:p w:rsidR="006E1963" w:rsidRDefault="006E1963" w:rsidP="00087786"/>
    <w:p w:rsidR="006E1963" w:rsidRDefault="00A46BFD" w:rsidP="00087786">
      <w:pPr>
        <w:numPr>
          <w:ilvl w:val="1"/>
          <w:numId w:val="6"/>
        </w:numPr>
        <w:jc w:val="both"/>
      </w:pPr>
      <w:r>
        <w:rPr>
          <w:b/>
        </w:rPr>
        <w:t xml:space="preserve"> </w:t>
      </w:r>
      <w:r w:rsidR="006E1963">
        <w:rPr>
          <w:b/>
        </w:rPr>
        <w:t>Lääne-Nigula Vallavalitsus</w:t>
      </w:r>
      <w:r w:rsidR="006E1963">
        <w:t xml:space="preserve">, keda esindab põhimääruse alusel vallavanem Mikk Lõhmus (edaspidi nimetatud </w:t>
      </w:r>
      <w:r>
        <w:t>Tellija</w:t>
      </w:r>
      <w:r w:rsidR="006E1963">
        <w:t xml:space="preserve">) ühelt poolt, </w:t>
      </w:r>
    </w:p>
    <w:p w:rsidR="006E1963" w:rsidRDefault="006E1963" w:rsidP="00087786">
      <w:pPr>
        <w:jc w:val="both"/>
      </w:pPr>
      <w:r>
        <w:t xml:space="preserve">ja </w:t>
      </w:r>
    </w:p>
    <w:p w:rsidR="006E1963" w:rsidRDefault="00A46BFD" w:rsidP="00087786">
      <w:pPr>
        <w:numPr>
          <w:ilvl w:val="1"/>
          <w:numId w:val="6"/>
        </w:numPr>
        <w:jc w:val="both"/>
      </w:pPr>
      <w:r>
        <w:rPr>
          <w:b/>
          <w:bCs/>
        </w:rPr>
        <w:t xml:space="preserve">  </w:t>
      </w:r>
      <w:r w:rsidRPr="00583AC7">
        <w:rPr>
          <w:b/>
          <w:bCs/>
          <w:highlight w:val="green"/>
        </w:rPr>
        <w:t>……..</w:t>
      </w:r>
      <w:r w:rsidR="006E1963">
        <w:t xml:space="preserve">, keda esindab põhikirja alusel </w:t>
      </w:r>
      <w:r w:rsidRPr="00583AC7">
        <w:rPr>
          <w:highlight w:val="green"/>
        </w:rPr>
        <w:t>….</w:t>
      </w:r>
      <w:r w:rsidR="006E1963">
        <w:t xml:space="preserve"> (edaspidi nimetatud </w:t>
      </w:r>
      <w:r>
        <w:t>Töövõtja</w:t>
      </w:r>
      <w:r w:rsidR="006E1963">
        <w:t xml:space="preserve">) teiselt poolt, </w:t>
      </w:r>
    </w:p>
    <w:p w:rsidR="006E1963" w:rsidRDefault="00A46BFD" w:rsidP="00087786">
      <w:pPr>
        <w:jc w:val="both"/>
      </w:pPr>
      <w:r>
        <w:t>või</w:t>
      </w:r>
      <w:r w:rsidR="006E1963">
        <w:t xml:space="preserve"> koos </w:t>
      </w:r>
      <w:r w:rsidRPr="00A46BFD">
        <w:t>Pooled</w:t>
      </w:r>
      <w:r>
        <w:t>, sõlmisid Lepingu alljärgnevas:</w:t>
      </w:r>
    </w:p>
    <w:p w:rsidR="006E1963" w:rsidRDefault="006E1963" w:rsidP="00087786">
      <w:pPr>
        <w:jc w:val="both"/>
        <w:rPr>
          <w:b/>
        </w:rPr>
      </w:pPr>
    </w:p>
    <w:p w:rsidR="006E1963" w:rsidRDefault="006E1963" w:rsidP="00087786">
      <w:pPr>
        <w:keepNext/>
        <w:jc w:val="both"/>
        <w:rPr>
          <w:b/>
        </w:rPr>
      </w:pPr>
      <w:r>
        <w:rPr>
          <w:b/>
        </w:rPr>
        <w:t>2. Lepingu objekt ja eesmärk</w:t>
      </w:r>
    </w:p>
    <w:p w:rsidR="006E1963" w:rsidRDefault="006E1963" w:rsidP="00087786">
      <w:pPr>
        <w:numPr>
          <w:ilvl w:val="1"/>
          <w:numId w:val="5"/>
        </w:numPr>
        <w:jc w:val="both"/>
      </w:pPr>
      <w:r>
        <w:t xml:space="preserve">Lepingu objektiks on </w:t>
      </w:r>
      <w:r w:rsidR="00AB3DE8">
        <w:rPr>
          <w:color w:val="000000"/>
        </w:rPr>
        <w:t xml:space="preserve">Koela, Vedra ja Leediküla kalmistute </w:t>
      </w:r>
      <w:r w:rsidR="00513617">
        <w:rPr>
          <w:color w:val="000000"/>
        </w:rPr>
        <w:t>hooldus</w:t>
      </w:r>
      <w:r w:rsidR="002A43D8" w:rsidRPr="000F069F">
        <w:rPr>
          <w:color w:val="000000"/>
        </w:rPr>
        <w:t xml:space="preserve"> 2019-2021</w:t>
      </w:r>
      <w:r w:rsidRPr="000F069F">
        <w:t xml:space="preserve"> vastavalt </w:t>
      </w:r>
      <w:r w:rsidR="002A43D8" w:rsidRPr="000F069F">
        <w:t>hanke</w:t>
      </w:r>
      <w:r w:rsidRPr="000F069F">
        <w:t xml:space="preserve"> </w:t>
      </w:r>
      <w:r w:rsidR="002A43D8" w:rsidRPr="000F069F">
        <w:t>tingimustele</w:t>
      </w:r>
      <w:r w:rsidRPr="000F069F">
        <w:t xml:space="preserve"> (edaspidi nimetatud Teenused).</w:t>
      </w:r>
    </w:p>
    <w:p w:rsidR="006E1963" w:rsidRDefault="006E1963" w:rsidP="00087786">
      <w:pPr>
        <w:numPr>
          <w:ilvl w:val="1"/>
          <w:numId w:val="5"/>
        </w:numPr>
        <w:jc w:val="both"/>
      </w:pPr>
      <w:r w:rsidRPr="002A43D8">
        <w:t>Teenuste eesmärgiks</w:t>
      </w:r>
      <w:r w:rsidR="002A43D8">
        <w:t xml:space="preserve"> on tagada </w:t>
      </w:r>
      <w:r w:rsidR="00D21D2C">
        <w:t>hankedokumentides</w:t>
      </w:r>
      <w:bookmarkStart w:id="0" w:name="_GoBack"/>
      <w:bookmarkEnd w:id="0"/>
      <w:r w:rsidR="00AB3DE8">
        <w:t xml:space="preserve"> toodud tingimustel kalmistute </w:t>
      </w:r>
      <w:r w:rsidR="00513617">
        <w:t>koristus ja hooldus</w:t>
      </w:r>
      <w:r>
        <w:t>.</w:t>
      </w:r>
    </w:p>
    <w:p w:rsidR="006E1963" w:rsidRDefault="006E1963" w:rsidP="00087786">
      <w:pPr>
        <w:jc w:val="both"/>
      </w:pPr>
    </w:p>
    <w:p w:rsidR="006E1963" w:rsidRDefault="006E1963" w:rsidP="00087786">
      <w:pPr>
        <w:keepNext/>
        <w:tabs>
          <w:tab w:val="left" w:pos="2410"/>
        </w:tabs>
        <w:jc w:val="both"/>
        <w:rPr>
          <w:b/>
        </w:rPr>
      </w:pPr>
      <w:r>
        <w:rPr>
          <w:b/>
        </w:rPr>
        <w:t xml:space="preserve">3. </w:t>
      </w:r>
      <w:r w:rsidR="00AE3516">
        <w:rPr>
          <w:b/>
        </w:rPr>
        <w:t>Töövõtja</w:t>
      </w:r>
      <w:r>
        <w:rPr>
          <w:b/>
        </w:rPr>
        <w:t xml:space="preserve"> kohustub</w:t>
      </w:r>
    </w:p>
    <w:p w:rsidR="006E1963" w:rsidRDefault="006E1963" w:rsidP="00087786">
      <w:pPr>
        <w:pStyle w:val="Loendilik"/>
        <w:numPr>
          <w:ilvl w:val="1"/>
          <w:numId w:val="16"/>
        </w:numPr>
        <w:jc w:val="both"/>
      </w:pPr>
      <w:r>
        <w:t xml:space="preserve">Tagama </w:t>
      </w:r>
      <w:r w:rsidR="00513617">
        <w:t>kvaliteetset teenust osutava</w:t>
      </w:r>
      <w:r>
        <w:t xml:space="preserve"> </w:t>
      </w:r>
      <w:r w:rsidR="00513617">
        <w:t>personali olemasolu ja kasutamine Teenus</w:t>
      </w:r>
      <w:r>
        <w:t xml:space="preserve">e osutamisel. </w:t>
      </w:r>
    </w:p>
    <w:p w:rsidR="006E1963" w:rsidRDefault="006E1963" w:rsidP="00087786">
      <w:pPr>
        <w:pStyle w:val="Loendilik"/>
        <w:numPr>
          <w:ilvl w:val="1"/>
          <w:numId w:val="16"/>
        </w:numPr>
        <w:jc w:val="both"/>
      </w:pPr>
      <w:r>
        <w:t>Järgima Teenuste osutamisel kehtiv</w:t>
      </w:r>
      <w:r w:rsidR="00756FF7">
        <w:t>aid ohutuseeskirju, head tava,</w:t>
      </w:r>
      <w:r>
        <w:t xml:space="preserve"> kehtivaid õigusakte</w:t>
      </w:r>
      <w:r w:rsidR="00756FF7">
        <w:t xml:space="preserve"> ning Tellija poolt etteantud tingimusi ja tähtaegasid</w:t>
      </w:r>
      <w:r>
        <w:t xml:space="preserve">. </w:t>
      </w:r>
    </w:p>
    <w:p w:rsidR="006E1963" w:rsidRDefault="00F504C9" w:rsidP="00087786">
      <w:pPr>
        <w:pStyle w:val="Loendilik"/>
        <w:numPr>
          <w:ilvl w:val="1"/>
          <w:numId w:val="16"/>
        </w:numPr>
        <w:tabs>
          <w:tab w:val="left" w:pos="709"/>
        </w:tabs>
        <w:jc w:val="both"/>
      </w:pPr>
      <w:r>
        <w:t>T</w:t>
      </w:r>
      <w:r w:rsidR="006E1963">
        <w:t>eenuste osutamise käig</w:t>
      </w:r>
      <w:r w:rsidR="00A128A8">
        <w:t>us teavitama Tellijat kirjalikult</w:t>
      </w:r>
      <w:r>
        <w:t xml:space="preserve"> 1 (ühe) tööpäeva jooksul </w:t>
      </w:r>
      <w:r w:rsidR="006E1963">
        <w:t>alates takistuse või probleemi ilmnemisest kõikidest asjaoludest, mis takistavad Lepinguga seatud eesmärkide täitmist</w:t>
      </w:r>
      <w:r w:rsidR="00756FF7">
        <w:t>.</w:t>
      </w:r>
    </w:p>
    <w:p w:rsidR="006E1963" w:rsidRDefault="006E1963" w:rsidP="00087786">
      <w:pPr>
        <w:pStyle w:val="Loendilik"/>
        <w:numPr>
          <w:ilvl w:val="1"/>
          <w:numId w:val="16"/>
        </w:numPr>
        <w:tabs>
          <w:tab w:val="left" w:pos="567"/>
          <w:tab w:val="left" w:pos="709"/>
        </w:tabs>
        <w:jc w:val="both"/>
      </w:pPr>
      <w:r>
        <w:t>Esitama Tellijale iga kuu lõppedes Teenuste üleandmise ja vastuvõtmise akti</w:t>
      </w:r>
      <w:r w:rsidR="00A128A8">
        <w:t xml:space="preserve"> Tellija poolt etteantud vormil</w:t>
      </w:r>
      <w:r>
        <w:t xml:space="preserve">. </w:t>
      </w:r>
    </w:p>
    <w:p w:rsidR="00AD0534" w:rsidRDefault="006E1963" w:rsidP="00087786">
      <w:pPr>
        <w:pStyle w:val="Loendilik"/>
        <w:numPr>
          <w:ilvl w:val="1"/>
          <w:numId w:val="16"/>
        </w:numPr>
        <w:tabs>
          <w:tab w:val="left" w:pos="567"/>
        </w:tabs>
        <w:jc w:val="both"/>
      </w:pPr>
      <w:r>
        <w:t xml:space="preserve">Töövõtja kohustub reageerima </w:t>
      </w:r>
      <w:r w:rsidRPr="00583AC7">
        <w:t>Lepingus ette nähtud viisil Tellija poolt esitatud kaebustele</w:t>
      </w:r>
      <w:r>
        <w:t xml:space="preserve">, teadetele puuduste ja rikkumiste kohta ning esitama teabe puuduse kõrvaldamise tähtaja kohta. </w:t>
      </w:r>
    </w:p>
    <w:p w:rsidR="006E1963" w:rsidRDefault="006E1963" w:rsidP="00087786">
      <w:pPr>
        <w:pStyle w:val="Loendilik"/>
        <w:numPr>
          <w:ilvl w:val="1"/>
          <w:numId w:val="16"/>
        </w:numPr>
        <w:tabs>
          <w:tab w:val="left" w:pos="567"/>
        </w:tabs>
        <w:jc w:val="both"/>
      </w:pPr>
      <w:r>
        <w:t xml:space="preserve">Töövõtja </w:t>
      </w:r>
      <w:r w:rsidR="00AD0534">
        <w:t xml:space="preserve">kohustub </w:t>
      </w:r>
      <w:r>
        <w:t xml:space="preserve">objektil avastatud puudusest, rikkumisest jne teavitama Tellijat viivitamatult telefonil </w:t>
      </w:r>
      <w:r w:rsidR="00CA0969">
        <w:t>512</w:t>
      </w:r>
      <w:r w:rsidR="00756FF7">
        <w:t>7342</w:t>
      </w:r>
      <w:r>
        <w:t xml:space="preserve"> või </w:t>
      </w:r>
      <w:hyperlink r:id="rId7" w:history="1">
        <w:r w:rsidR="00756FF7" w:rsidRPr="00265E81">
          <w:rPr>
            <w:rStyle w:val="Hperlink"/>
          </w:rPr>
          <w:t>taivo.kaus@laanenigula.ee</w:t>
        </w:r>
      </w:hyperlink>
    </w:p>
    <w:p w:rsidR="006E1963" w:rsidRDefault="006E1963" w:rsidP="00087786">
      <w:pPr>
        <w:jc w:val="both"/>
      </w:pPr>
    </w:p>
    <w:p w:rsidR="006E1963" w:rsidRDefault="006E1963" w:rsidP="00087786">
      <w:pPr>
        <w:keepNext/>
        <w:jc w:val="both"/>
        <w:rPr>
          <w:b/>
        </w:rPr>
      </w:pPr>
      <w:r>
        <w:rPr>
          <w:b/>
        </w:rPr>
        <w:t xml:space="preserve">4. </w:t>
      </w:r>
      <w:r w:rsidR="00AE3516">
        <w:rPr>
          <w:b/>
        </w:rPr>
        <w:t>Tellija</w:t>
      </w:r>
      <w:r>
        <w:rPr>
          <w:b/>
        </w:rPr>
        <w:t xml:space="preserve"> kohustub</w:t>
      </w:r>
    </w:p>
    <w:p w:rsidR="00A128A8" w:rsidRDefault="006E1963" w:rsidP="00087786">
      <w:pPr>
        <w:numPr>
          <w:ilvl w:val="1"/>
          <w:numId w:val="3"/>
        </w:numPr>
        <w:jc w:val="both"/>
      </w:pPr>
      <w:r>
        <w:t xml:space="preserve">Kindlustama, et Töövõtja saab oma kohustuste täitmiseks </w:t>
      </w:r>
      <w:r w:rsidR="00A128A8">
        <w:t>vajaliku informatsiooni</w:t>
      </w:r>
      <w:r>
        <w:t xml:space="preserve">. </w:t>
      </w:r>
    </w:p>
    <w:p w:rsidR="006E1963" w:rsidRDefault="006E1963" w:rsidP="00087786">
      <w:pPr>
        <w:numPr>
          <w:ilvl w:val="1"/>
          <w:numId w:val="3"/>
        </w:numPr>
        <w:jc w:val="both"/>
      </w:pPr>
      <w:r>
        <w:t>Tasuma Töövõtjale teostatud Teen</w:t>
      </w:r>
      <w:r w:rsidR="00A128A8">
        <w:t xml:space="preserve">uste eest </w:t>
      </w:r>
      <w:r w:rsidR="00AD0534">
        <w:t>vastavalt T</w:t>
      </w:r>
      <w:r w:rsidR="00A128A8">
        <w:t>öövõtja poolt esitatud pak</w:t>
      </w:r>
      <w:r w:rsidR="00AD0534">
        <w:t>k</w:t>
      </w:r>
      <w:r w:rsidR="00A128A8">
        <w:t xml:space="preserve">umuses </w:t>
      </w:r>
      <w:r w:rsidR="00AD0534">
        <w:t>nimetatud</w:t>
      </w:r>
      <w:r w:rsidR="00A128A8">
        <w:t xml:space="preserve"> ühiku hinna</w:t>
      </w:r>
      <w:r w:rsidR="00AD0534">
        <w:t>le, Teenuse üleandmise ja vastuvõtmise aktis esitatud mahule, mis on kooskõlas Tellija poolt seatud tingimustega.</w:t>
      </w:r>
    </w:p>
    <w:p w:rsidR="006E1963" w:rsidRDefault="006E1963" w:rsidP="00087786">
      <w:pPr>
        <w:numPr>
          <w:ilvl w:val="1"/>
          <w:numId w:val="3"/>
        </w:numPr>
        <w:jc w:val="both"/>
      </w:pPr>
      <w:r>
        <w:t>Informeerima Töövõtjat omapoolsetest tähelepanekutest, mis puudutavad Lepingu objekti.</w:t>
      </w:r>
    </w:p>
    <w:p w:rsidR="006E1963" w:rsidRDefault="006E1963" w:rsidP="00087786">
      <w:pPr>
        <w:numPr>
          <w:ilvl w:val="1"/>
          <w:numId w:val="3"/>
        </w:numPr>
        <w:jc w:val="both"/>
      </w:pPr>
      <w:r>
        <w:t>Määrama omalt poolt ühe vastutava isiku, kelle abil lahendatakse kõik Lepingu objektiga ja Lepin</w:t>
      </w:r>
      <w:r w:rsidR="00A128A8">
        <w:t>gu täitmisega seotud probleemid.</w:t>
      </w:r>
      <w:r>
        <w:t xml:space="preserve"> </w:t>
      </w:r>
    </w:p>
    <w:p w:rsidR="00A128A8" w:rsidRDefault="00A128A8" w:rsidP="00087786">
      <w:pPr>
        <w:ind w:left="360"/>
        <w:jc w:val="both"/>
      </w:pPr>
    </w:p>
    <w:p w:rsidR="006E1963" w:rsidRDefault="006E1963" w:rsidP="00087786">
      <w:pPr>
        <w:keepNext/>
        <w:jc w:val="both"/>
        <w:rPr>
          <w:b/>
        </w:rPr>
      </w:pPr>
      <w:r>
        <w:rPr>
          <w:b/>
        </w:rPr>
        <w:t xml:space="preserve">5. </w:t>
      </w:r>
      <w:r w:rsidR="00AE3516">
        <w:rPr>
          <w:b/>
        </w:rPr>
        <w:t>Töövõtjal</w:t>
      </w:r>
      <w:r>
        <w:rPr>
          <w:b/>
        </w:rPr>
        <w:t xml:space="preserve"> on õigus</w:t>
      </w:r>
    </w:p>
    <w:p w:rsidR="006E1963" w:rsidRDefault="006E1963" w:rsidP="00087786">
      <w:pPr>
        <w:numPr>
          <w:ilvl w:val="1"/>
          <w:numId w:val="2"/>
        </w:numPr>
        <w:tabs>
          <w:tab w:val="left" w:pos="709"/>
        </w:tabs>
        <w:ind w:left="709" w:hanging="709"/>
        <w:jc w:val="both"/>
      </w:pPr>
      <w:r>
        <w:t>Saada lepinguliste kohustuste täitmise eest kokkulepitud tasu.</w:t>
      </w:r>
    </w:p>
    <w:p w:rsidR="006E1963" w:rsidRDefault="006E1963" w:rsidP="00087786">
      <w:pPr>
        <w:pStyle w:val="Loendilik"/>
        <w:numPr>
          <w:ilvl w:val="1"/>
          <w:numId w:val="2"/>
        </w:numPr>
        <w:tabs>
          <w:tab w:val="left" w:pos="709"/>
        </w:tabs>
        <w:jc w:val="both"/>
      </w:pPr>
      <w:r>
        <w:t>Peatada Teenuste osutamine, kui Tellija on viivitanud Teenuste eest tasumisega rohkem kui 30 päeva.</w:t>
      </w:r>
    </w:p>
    <w:p w:rsidR="006E1963" w:rsidRDefault="006E1963" w:rsidP="00087786">
      <w:pPr>
        <w:tabs>
          <w:tab w:val="left" w:pos="709"/>
        </w:tabs>
        <w:ind w:left="709" w:hanging="709"/>
        <w:jc w:val="both"/>
      </w:pPr>
    </w:p>
    <w:p w:rsidR="006E1963" w:rsidRDefault="006E1963" w:rsidP="00087786">
      <w:pPr>
        <w:keepNext/>
        <w:tabs>
          <w:tab w:val="left" w:pos="709"/>
        </w:tabs>
        <w:ind w:left="709" w:hanging="709"/>
        <w:jc w:val="both"/>
        <w:rPr>
          <w:b/>
        </w:rPr>
      </w:pPr>
      <w:r>
        <w:rPr>
          <w:b/>
        </w:rPr>
        <w:t xml:space="preserve">6. </w:t>
      </w:r>
      <w:r w:rsidR="00AE3516">
        <w:rPr>
          <w:b/>
        </w:rPr>
        <w:t>Tellijal</w:t>
      </w:r>
      <w:r>
        <w:rPr>
          <w:b/>
        </w:rPr>
        <w:t xml:space="preserve"> on õigus</w:t>
      </w:r>
    </w:p>
    <w:p w:rsidR="006E1963" w:rsidRDefault="006E1963" w:rsidP="00087786">
      <w:pPr>
        <w:numPr>
          <w:ilvl w:val="1"/>
          <w:numId w:val="1"/>
        </w:numPr>
        <w:tabs>
          <w:tab w:val="left" w:pos="709"/>
        </w:tabs>
        <w:ind w:left="709" w:hanging="709"/>
        <w:jc w:val="both"/>
      </w:pPr>
      <w:r>
        <w:t>Jooksvalt kont</w:t>
      </w:r>
      <w:r w:rsidR="00AD0534">
        <w:t>rollida Teenuste osutamist</w:t>
      </w:r>
      <w:r>
        <w:t>.</w:t>
      </w:r>
    </w:p>
    <w:p w:rsidR="0003151A" w:rsidRDefault="006E1963" w:rsidP="00087786">
      <w:pPr>
        <w:pStyle w:val="Loendilik"/>
        <w:numPr>
          <w:ilvl w:val="1"/>
          <w:numId w:val="1"/>
        </w:numPr>
        <w:tabs>
          <w:tab w:val="left" w:pos="709"/>
        </w:tabs>
        <w:jc w:val="both"/>
      </w:pPr>
      <w:r>
        <w:t>Esitada Töövõtjale p</w:t>
      </w:r>
      <w:r w:rsidR="000F069F">
        <w:t>retensioon</w:t>
      </w:r>
      <w:r>
        <w:t xml:space="preserve"> kui Teenuses esineb puudusi, ning nõuda nende likvideerimist Tellija poolt määratud tähtaja jooksul. </w:t>
      </w:r>
    </w:p>
    <w:p w:rsidR="006E1963" w:rsidRDefault="006E1963" w:rsidP="00087786">
      <w:pPr>
        <w:pStyle w:val="Loendilik"/>
        <w:numPr>
          <w:ilvl w:val="1"/>
          <w:numId w:val="1"/>
        </w:numPr>
        <w:tabs>
          <w:tab w:val="left" w:pos="709"/>
        </w:tabs>
        <w:jc w:val="both"/>
      </w:pPr>
      <w:r>
        <w:lastRenderedPageBreak/>
        <w:t>Tellijal</w:t>
      </w:r>
      <w:r w:rsidR="0003151A">
        <w:t xml:space="preserve"> on</w:t>
      </w:r>
      <w:r>
        <w:t xml:space="preserve"> õigus teostamata Teenuste eest mitte tasuda</w:t>
      </w:r>
      <w:r w:rsidR="00AD0534">
        <w:t xml:space="preserve">. </w:t>
      </w:r>
      <w:r>
        <w:t xml:space="preserve"> </w:t>
      </w:r>
    </w:p>
    <w:p w:rsidR="006E1963" w:rsidRDefault="006E1963" w:rsidP="00087786">
      <w:pPr>
        <w:pStyle w:val="Loendilik"/>
        <w:numPr>
          <w:ilvl w:val="1"/>
          <w:numId w:val="1"/>
        </w:numPr>
        <w:tabs>
          <w:tab w:val="left" w:pos="709"/>
        </w:tabs>
        <w:jc w:val="both"/>
      </w:pPr>
      <w:r>
        <w:t xml:space="preserve">Kui Töövõtja ei kõrvalda Lepingu punktis 6.2. nimetatud puudusi tähtaegselt, on Tellijal õigus teostada vajalikud Teenused ise ja nõuda kulud ning kaasnevad kahjud (sh võimalikud kolmandate isikute poolt esitatavad nõuded) sisse Töövõtjalt vastava kirjaliku nõude alusel. Töövõtja kohustub vastavad kulud Tellijale hüvitama 10 (kümne) tööpäeva jooksul vastavasisulise kirjaliku nõude saamisest arvates. </w:t>
      </w:r>
      <w:r w:rsidR="009F44B9">
        <w:t xml:space="preserve">Tellija poolt tehtud kulutuste hüvitamiseks esitab Tellija Töövõtjale arve.  </w:t>
      </w:r>
    </w:p>
    <w:p w:rsidR="006E1963" w:rsidRDefault="006E1963" w:rsidP="00087786">
      <w:pPr>
        <w:jc w:val="both"/>
      </w:pPr>
    </w:p>
    <w:p w:rsidR="006E1963" w:rsidRPr="00AE3516" w:rsidRDefault="00AE3516" w:rsidP="00087786">
      <w:pPr>
        <w:jc w:val="both"/>
        <w:rPr>
          <w:b/>
        </w:rPr>
      </w:pPr>
      <w:r w:rsidRPr="00AE3516">
        <w:rPr>
          <w:b/>
        </w:rPr>
        <w:t xml:space="preserve">7. </w:t>
      </w:r>
      <w:r w:rsidR="006E1963" w:rsidRPr="00AE3516">
        <w:rPr>
          <w:b/>
        </w:rPr>
        <w:t>Teenuste üleandmine ja vastuvõtmine</w:t>
      </w:r>
    </w:p>
    <w:p w:rsidR="0003151A" w:rsidRDefault="006E1963" w:rsidP="00087786">
      <w:pPr>
        <w:pStyle w:val="Loendilik"/>
        <w:numPr>
          <w:ilvl w:val="1"/>
          <w:numId w:val="21"/>
        </w:numPr>
        <w:jc w:val="both"/>
      </w:pPr>
      <w:r>
        <w:t>Iga kuu viimaseks kuupäevaks esitab Töövõtja Tellijal</w:t>
      </w:r>
      <w:r w:rsidR="0003151A">
        <w:t>e akti teostatud Teenuste kohta.</w:t>
      </w:r>
    </w:p>
    <w:p w:rsidR="0003151A" w:rsidRDefault="006E1963" w:rsidP="00087786">
      <w:pPr>
        <w:pStyle w:val="Loendilik"/>
        <w:numPr>
          <w:ilvl w:val="1"/>
          <w:numId w:val="21"/>
        </w:numPr>
        <w:jc w:val="both"/>
      </w:pPr>
      <w:r>
        <w:t>Aktis fikseeritakse Tööde tegemise periood, hooldusobjekti</w:t>
      </w:r>
      <w:r w:rsidR="0003151A">
        <w:t>de</w:t>
      </w:r>
      <w:r>
        <w:t xml:space="preserve"> nimetus</w:t>
      </w:r>
      <w:r w:rsidR="0003151A">
        <w:t>ed</w:t>
      </w:r>
      <w:r>
        <w:t>, tehtud Tööde kirjeldus</w:t>
      </w:r>
      <w:r w:rsidR="0003151A">
        <w:t>ed</w:t>
      </w:r>
      <w:r>
        <w:t>, tehtud Tööde ma</w:t>
      </w:r>
      <w:r w:rsidR="0003151A">
        <w:t>ksumus vastavalt ühikuhindadele.</w:t>
      </w:r>
    </w:p>
    <w:p w:rsidR="006E1963" w:rsidRDefault="006E1963" w:rsidP="00087786">
      <w:pPr>
        <w:pStyle w:val="Loendilik"/>
        <w:numPr>
          <w:ilvl w:val="1"/>
          <w:numId w:val="21"/>
        </w:numPr>
        <w:jc w:val="both"/>
      </w:pPr>
      <w:r>
        <w:t xml:space="preserve">Tellija esindaja kohustub vastavad aktid läbi vaatama hiljemalt viie (5) tööpäeva jooksul ning teostatud Teenused aktsepteerima või esitama sama tähtaja jooksul </w:t>
      </w:r>
      <w:r w:rsidR="004E1AB9">
        <w:t>kirjalikult</w:t>
      </w:r>
      <w:r>
        <w:t xml:space="preserve"> vastuväited Teenuste osas Töövõtjale koos põhjendusega Teenuste mitte</w:t>
      </w:r>
      <w:r>
        <w:softHyphen/>
        <w:t xml:space="preserve">aktsepteerimise kohta. </w:t>
      </w:r>
    </w:p>
    <w:p w:rsidR="006E1963" w:rsidRDefault="006E1963" w:rsidP="00087786">
      <w:pPr>
        <w:pStyle w:val="Loendilik"/>
        <w:numPr>
          <w:ilvl w:val="1"/>
          <w:numId w:val="21"/>
        </w:numPr>
        <w:jc w:val="both"/>
      </w:pPr>
      <w:r>
        <w:t xml:space="preserve">Aktsepteeritud Teenuste osas esitab Töövõtja Tellijale vastavasisulise arve  mille Tellija tasub </w:t>
      </w:r>
      <w:r w:rsidRPr="00D313D9">
        <w:t>14 päeva</w:t>
      </w:r>
      <w:r>
        <w:t xml:space="preserve"> jooksul. Teenuste osas, mille kohta Tellija on Töövõtjale esitanud vastuväited, kohustuvad Pooled kokkuleppele jõudma enne järgmise kalendrikuu Teenuste </w:t>
      </w:r>
      <w:r w:rsidR="00087786">
        <w:t>akti vastuvõtmist-üleandmist</w:t>
      </w:r>
      <w:r>
        <w:t xml:space="preserve">.  </w:t>
      </w:r>
    </w:p>
    <w:p w:rsidR="006E1963" w:rsidRDefault="006E1963" w:rsidP="000036D1">
      <w:pPr>
        <w:pStyle w:val="Loendilik"/>
        <w:numPr>
          <w:ilvl w:val="1"/>
          <w:numId w:val="21"/>
        </w:numPr>
        <w:jc w:val="both"/>
      </w:pPr>
      <w:r>
        <w:t xml:space="preserve">Lepingu lõppemisel annab Töövõtja kõik Lepingu objektiks olevad objektid üle Tellijale hooldatuna. Puuduste kõrvaldamiseks Tellija </w:t>
      </w:r>
      <w:r w:rsidR="00797487">
        <w:t>poolt tehtud kulutuste hüvitamiseks</w:t>
      </w:r>
      <w:r>
        <w:t xml:space="preserve"> </w:t>
      </w:r>
      <w:r w:rsidR="00797487">
        <w:t xml:space="preserve">esitab Tellija Töövõtjale arve.  </w:t>
      </w:r>
    </w:p>
    <w:p w:rsidR="00797487" w:rsidRDefault="00797487" w:rsidP="00797487">
      <w:pPr>
        <w:pStyle w:val="Loendilik"/>
        <w:ind w:left="360"/>
        <w:jc w:val="both"/>
      </w:pPr>
    </w:p>
    <w:p w:rsidR="006E1963" w:rsidRDefault="006E1963" w:rsidP="00087786">
      <w:pPr>
        <w:keepNext/>
        <w:jc w:val="both"/>
        <w:rPr>
          <w:b/>
        </w:rPr>
      </w:pPr>
      <w:r>
        <w:rPr>
          <w:b/>
        </w:rPr>
        <w:t>8. Lepingu Hind ja arveldamise kord</w:t>
      </w:r>
    </w:p>
    <w:p w:rsidR="00E2331C" w:rsidRDefault="00E2331C" w:rsidP="00E2331C">
      <w:pPr>
        <w:pStyle w:val="Loendilik"/>
        <w:numPr>
          <w:ilvl w:val="1"/>
          <w:numId w:val="23"/>
        </w:numPr>
        <w:jc w:val="both"/>
        <w:rPr>
          <w:rFonts w:eastAsia="Calibri"/>
        </w:rPr>
      </w:pPr>
      <w:r>
        <w:t xml:space="preserve">Arveldamine toimub Teenuste üleandmise ja vastuvõtmise akti alusel Lisas 1 </w:t>
      </w:r>
      <w:r w:rsidRPr="004D2BE9">
        <w:t>toodud</w:t>
      </w:r>
      <w:r>
        <w:t xml:space="preserve"> hinna alusel tegelikult osutatud Teenuste eest.</w:t>
      </w:r>
      <w:r w:rsidRPr="00FE6250">
        <w:rPr>
          <w:rFonts w:eastAsia="Calibri"/>
        </w:rPr>
        <w:t xml:space="preserve"> </w:t>
      </w:r>
    </w:p>
    <w:p w:rsidR="006E1963" w:rsidRDefault="006E1963" w:rsidP="00087786"/>
    <w:p w:rsidR="006E1963" w:rsidRDefault="006E1963" w:rsidP="00087786">
      <w:pPr>
        <w:keepNext/>
        <w:jc w:val="both"/>
        <w:rPr>
          <w:b/>
        </w:rPr>
      </w:pPr>
      <w:r>
        <w:rPr>
          <w:b/>
        </w:rPr>
        <w:t>9. Poolte vastutus</w:t>
      </w:r>
    </w:p>
    <w:p w:rsidR="00FE6250" w:rsidRPr="00FE6250" w:rsidRDefault="006E1963" w:rsidP="00087786">
      <w:pPr>
        <w:pStyle w:val="Loendilik"/>
        <w:numPr>
          <w:ilvl w:val="1"/>
          <w:numId w:val="26"/>
        </w:numPr>
        <w:jc w:val="both"/>
      </w:pPr>
      <w:r w:rsidRPr="00FE6250">
        <w:rPr>
          <w:spacing w:val="-2"/>
        </w:rPr>
        <w:t>Pretensioonid Lepingu rikkumise (s.h. Teenuse Lepingule mittevastavuse) kohta esitatakse teisele Poolele kirjalikult 5 (viie) tööpäeva</w:t>
      </w:r>
      <w:r w:rsidR="00A67372">
        <w:rPr>
          <w:spacing w:val="-2"/>
        </w:rPr>
        <w:t xml:space="preserve"> jooksul arvates hetkest, mil</w:t>
      </w:r>
      <w:r w:rsidRPr="00FE6250">
        <w:rPr>
          <w:spacing w:val="-2"/>
        </w:rPr>
        <w:t xml:space="preserve"> </w:t>
      </w:r>
      <w:r w:rsidR="00A67372">
        <w:rPr>
          <w:spacing w:val="-2"/>
        </w:rPr>
        <w:t>kahju kannatanud P</w:t>
      </w:r>
      <w:r w:rsidRPr="00FE6250">
        <w:rPr>
          <w:spacing w:val="-2"/>
        </w:rPr>
        <w:t>ool pretensiooni aluseks olevatest asjaoludest teada sai. Pooled kontrollivad pretensioonide põhjendatust ja vajadusel võtavad tarvitusele abinõud kinnitust leidnud puuduste kõrvaldamiseks esimesel võimalusel. Lepingust tulenevad lahkarvamused lahendatakse Eesti Vabariigis kehtivatest õigusaktidest juhindudes s.o. läbirääkimiste teel või kohtus.</w:t>
      </w:r>
    </w:p>
    <w:p w:rsidR="00FE6250" w:rsidRDefault="006E1963" w:rsidP="00087786">
      <w:pPr>
        <w:pStyle w:val="Loendilik"/>
        <w:numPr>
          <w:ilvl w:val="1"/>
          <w:numId w:val="26"/>
        </w:numPr>
        <w:jc w:val="both"/>
      </w:pPr>
      <w:r>
        <w:t>Kui Tellija hilineb Teenuste eest tasumisega, on Tö</w:t>
      </w:r>
      <w:r w:rsidR="00FE6250">
        <w:t>övõtjal õigus nõuda viivist 0,</w:t>
      </w:r>
      <w:r w:rsidR="00F56EEF">
        <w:t>0</w:t>
      </w:r>
      <w:r w:rsidR="00FE6250">
        <w:t>2</w:t>
      </w:r>
      <w:r>
        <w:t>% võlgnetavalt summalt pä</w:t>
      </w:r>
      <w:r w:rsidR="00FE6250">
        <w:t>evas.</w:t>
      </w:r>
    </w:p>
    <w:p w:rsidR="00FE6250" w:rsidRDefault="006E1963" w:rsidP="00087786">
      <w:pPr>
        <w:pStyle w:val="Loendilik"/>
        <w:numPr>
          <w:ilvl w:val="1"/>
          <w:numId w:val="26"/>
        </w:numPr>
        <w:jc w:val="both"/>
      </w:pPr>
      <w:r>
        <w:t xml:space="preserve">Pooled ei vastuta oma Lepingust tulenevate kohustuste rikkumise eest, mille põhjustas vääramatu jõud. </w:t>
      </w:r>
    </w:p>
    <w:p w:rsidR="000C2CE4" w:rsidRDefault="000C2CE4" w:rsidP="00087786">
      <w:pPr>
        <w:pStyle w:val="Loendilik"/>
        <w:numPr>
          <w:ilvl w:val="1"/>
          <w:numId w:val="26"/>
        </w:numPr>
        <w:jc w:val="both"/>
      </w:pPr>
      <w:r w:rsidRPr="000C2CE4">
        <w:t xml:space="preserve">Vääramatu jõud on asjaolu, mida </w:t>
      </w:r>
      <w:r w:rsidR="000D7E4D">
        <w:t>kumbki lepingu Pool</w:t>
      </w:r>
      <w:r w:rsidRPr="000C2CE4">
        <w:t xml:space="preserve"> ei saanud mõjutada ja mõistlikkuse põhimõttest lähtudes ei saanud oodata, et lepingu sõlmimise või lepinguvälise kohustuse tekkimise ajal selle asjaoluga arvestaks või seda väldiks või takistava asjaolu või selle tagajärje ületaks.</w:t>
      </w:r>
    </w:p>
    <w:p w:rsidR="006E1963" w:rsidRPr="000C2CE4" w:rsidRDefault="006E1963" w:rsidP="00087786">
      <w:pPr>
        <w:pStyle w:val="Loendilik"/>
        <w:numPr>
          <w:ilvl w:val="1"/>
          <w:numId w:val="26"/>
        </w:numPr>
        <w:jc w:val="both"/>
      </w:pPr>
      <w:r w:rsidRPr="000C2CE4">
        <w:rPr>
          <w:spacing w:val="-2"/>
        </w:rPr>
        <w:t>Vääramatu jõu kestmise ajaks Lepingu täitmine peatub.</w:t>
      </w:r>
    </w:p>
    <w:p w:rsidR="006E1963" w:rsidRDefault="006E1963" w:rsidP="00087786">
      <w:pPr>
        <w:ind w:left="720"/>
        <w:jc w:val="both"/>
      </w:pPr>
    </w:p>
    <w:p w:rsidR="006E1963" w:rsidRDefault="006E1963" w:rsidP="00087786">
      <w:pPr>
        <w:keepNext/>
        <w:jc w:val="both"/>
        <w:rPr>
          <w:b/>
        </w:rPr>
      </w:pPr>
      <w:r>
        <w:rPr>
          <w:b/>
        </w:rPr>
        <w:t>10. Lepingu kehtivus ja muudatused</w:t>
      </w:r>
    </w:p>
    <w:p w:rsidR="000C2CE4" w:rsidRPr="000C2CE4" w:rsidRDefault="00D21D2C" w:rsidP="00087786">
      <w:pPr>
        <w:pStyle w:val="Loendilik"/>
        <w:numPr>
          <w:ilvl w:val="1"/>
          <w:numId w:val="28"/>
        </w:numPr>
        <w:jc w:val="both"/>
        <w:rPr>
          <w:shd w:val="clear" w:color="auto" w:fill="FFFF00"/>
        </w:rPr>
      </w:pPr>
      <w:r>
        <w:t>Leping lõpeb 31.12.2021</w:t>
      </w:r>
      <w:r w:rsidR="007F41B9">
        <w:t>.</w:t>
      </w:r>
    </w:p>
    <w:p w:rsidR="00E41E8B" w:rsidRPr="00E41E8B" w:rsidRDefault="006E1963" w:rsidP="00087786">
      <w:pPr>
        <w:pStyle w:val="Loendilik"/>
        <w:numPr>
          <w:ilvl w:val="1"/>
          <w:numId w:val="28"/>
        </w:numPr>
        <w:jc w:val="both"/>
        <w:rPr>
          <w:shd w:val="clear" w:color="auto" w:fill="FFFF00"/>
        </w:rPr>
      </w:pPr>
      <w:r>
        <w:t>Kummalgi Poolel on õig</w:t>
      </w:r>
      <w:r w:rsidR="00C55D43">
        <w:t>us Leping igal ajal lõpetada. Kui Pool soovib lepingut lõpetada, peab ta sellest teisele Poolele kirjalikult vähemalt 2 kuud ette teatama.</w:t>
      </w:r>
    </w:p>
    <w:p w:rsidR="00E41E8B" w:rsidRPr="00E41E8B" w:rsidRDefault="006E1963" w:rsidP="00087786">
      <w:pPr>
        <w:pStyle w:val="Loendilik"/>
        <w:numPr>
          <w:ilvl w:val="1"/>
          <w:numId w:val="28"/>
        </w:numPr>
        <w:jc w:val="both"/>
        <w:rPr>
          <w:shd w:val="clear" w:color="auto" w:fill="FFFF00"/>
        </w:rPr>
      </w:pPr>
      <w:r>
        <w:t>Kui Töövõtja ei täida omapoolseid kohustusi, on Tellijal õigus Leping üles öelda, teatades sellest Töövõtjale kirjalikult ette 20 (kakskümmend) päeva</w:t>
      </w:r>
      <w:r w:rsidR="00E41E8B">
        <w:t xml:space="preserve">. </w:t>
      </w:r>
    </w:p>
    <w:p w:rsidR="00E41E8B" w:rsidRPr="00E41E8B" w:rsidRDefault="006E1963" w:rsidP="00087786">
      <w:pPr>
        <w:pStyle w:val="Loendilik"/>
        <w:numPr>
          <w:ilvl w:val="1"/>
          <w:numId w:val="28"/>
        </w:numPr>
        <w:jc w:val="both"/>
        <w:rPr>
          <w:shd w:val="clear" w:color="auto" w:fill="FFFF00"/>
        </w:rPr>
      </w:pPr>
      <w:r>
        <w:lastRenderedPageBreak/>
        <w:t>Lepingu muudatused kehtivad vaid juhul kui need on fikseeritud kirjalikult ja allkirjastatud Pool</w:t>
      </w:r>
      <w:r w:rsidR="00E2331C">
        <w:t>t</w:t>
      </w:r>
      <w:r>
        <w:t>e poolt.</w:t>
      </w:r>
    </w:p>
    <w:p w:rsidR="006E1963" w:rsidRDefault="006E1963" w:rsidP="00087786">
      <w:pPr>
        <w:pStyle w:val="Loendilik"/>
        <w:numPr>
          <w:ilvl w:val="1"/>
          <w:numId w:val="28"/>
        </w:numPr>
        <w:jc w:val="both"/>
      </w:pPr>
      <w:r>
        <w:t>Leping jõustub sell</w:t>
      </w:r>
      <w:r w:rsidR="00E41E8B">
        <w:t>e allkirjastamisest Pool</w:t>
      </w:r>
      <w:r w:rsidR="00E2331C">
        <w:t>t</w:t>
      </w:r>
      <w:r w:rsidR="00E41E8B">
        <w:t>e poolt.</w:t>
      </w:r>
    </w:p>
    <w:p w:rsidR="006E1963" w:rsidRDefault="006E1963" w:rsidP="00087786">
      <w:pPr>
        <w:keepNext/>
        <w:jc w:val="both"/>
        <w:rPr>
          <w:b/>
        </w:rPr>
      </w:pPr>
    </w:p>
    <w:p w:rsidR="006E1963" w:rsidRDefault="00E41E8B" w:rsidP="00087786">
      <w:pPr>
        <w:keepNext/>
        <w:jc w:val="both"/>
        <w:rPr>
          <w:b/>
        </w:rPr>
      </w:pPr>
      <w:r>
        <w:rPr>
          <w:b/>
        </w:rPr>
        <w:t>11.</w:t>
      </w:r>
      <w:r w:rsidR="006E1963">
        <w:rPr>
          <w:b/>
        </w:rPr>
        <w:t xml:space="preserve"> Muud tingimused</w:t>
      </w:r>
    </w:p>
    <w:p w:rsidR="006E1963" w:rsidRDefault="006E1963" w:rsidP="007C341C">
      <w:pPr>
        <w:pStyle w:val="Loendilik"/>
        <w:numPr>
          <w:ilvl w:val="1"/>
          <w:numId w:val="35"/>
        </w:numPr>
        <w:jc w:val="both"/>
      </w:pPr>
      <w:r>
        <w:t>Tellija esindajaks:</w:t>
      </w:r>
    </w:p>
    <w:p w:rsidR="006E1963" w:rsidRDefault="006E1963" w:rsidP="00087786">
      <w:pPr>
        <w:pStyle w:val="Loendilik"/>
        <w:numPr>
          <w:ilvl w:val="2"/>
          <w:numId w:val="35"/>
        </w:numPr>
        <w:jc w:val="both"/>
      </w:pPr>
      <w:r>
        <w:t xml:space="preserve">lepingulistes küsimustes on: Mikk Lõhmus, vallavanem, + 372 511 9343, </w:t>
      </w:r>
      <w:hyperlink r:id="rId8" w:history="1">
        <w:r>
          <w:rPr>
            <w:rStyle w:val="Hperlink"/>
          </w:rPr>
          <w:t>mikk.lohmus@laanenigula.ee</w:t>
        </w:r>
      </w:hyperlink>
      <w:r>
        <w:t xml:space="preserve"> </w:t>
      </w:r>
    </w:p>
    <w:p w:rsidR="006E1963" w:rsidRPr="008145D8" w:rsidRDefault="006E1963" w:rsidP="00087786">
      <w:pPr>
        <w:pStyle w:val="Loendilik"/>
        <w:numPr>
          <w:ilvl w:val="2"/>
          <w:numId w:val="35"/>
        </w:numPr>
        <w:jc w:val="both"/>
      </w:pPr>
      <w:r>
        <w:t xml:space="preserve">töökorralduslikes küsimustes Taivo Kaus, </w:t>
      </w:r>
      <w:r w:rsidR="00583AC7">
        <w:t>majandusosakonna juhataja-abivallavanem</w:t>
      </w:r>
      <w:r>
        <w:t xml:space="preserve">, +372 512 7342, </w:t>
      </w:r>
      <w:hyperlink r:id="rId9" w:history="1">
        <w:r w:rsidRPr="008145D8">
          <w:rPr>
            <w:rStyle w:val="Hperlink"/>
          </w:rPr>
          <w:t>taivo.kaus@laanenigula.ee</w:t>
        </w:r>
      </w:hyperlink>
      <w:r w:rsidRPr="008145D8">
        <w:t xml:space="preserve"> </w:t>
      </w:r>
    </w:p>
    <w:p w:rsidR="006E1963" w:rsidRPr="008145D8" w:rsidRDefault="006E1963" w:rsidP="00087786">
      <w:pPr>
        <w:pStyle w:val="Loendilik"/>
        <w:numPr>
          <w:ilvl w:val="1"/>
          <w:numId w:val="35"/>
        </w:numPr>
        <w:jc w:val="both"/>
      </w:pPr>
      <w:r w:rsidRPr="008145D8">
        <w:t>Töövõtja esindajaks:</w:t>
      </w:r>
      <w:r w:rsidR="00583AC7" w:rsidRPr="00087786">
        <w:rPr>
          <w:highlight w:val="green"/>
        </w:rPr>
        <w:t>…..</w:t>
      </w:r>
    </w:p>
    <w:p w:rsidR="006E1963" w:rsidRDefault="006E1963" w:rsidP="00087786">
      <w:pPr>
        <w:jc w:val="both"/>
      </w:pPr>
    </w:p>
    <w:p w:rsidR="006E1963" w:rsidRDefault="007E3696" w:rsidP="00087786">
      <w:pPr>
        <w:rPr>
          <w:bCs/>
        </w:rPr>
      </w:pPr>
      <w:r>
        <w:rPr>
          <w:b/>
        </w:rPr>
        <w:t>12</w:t>
      </w:r>
      <w:r w:rsidR="006E1963">
        <w:rPr>
          <w:b/>
        </w:rPr>
        <w:t>. Lepingu lisad</w:t>
      </w:r>
      <w:r w:rsidR="006E1963">
        <w:rPr>
          <w:bCs/>
        </w:rPr>
        <w:t xml:space="preserve"> </w:t>
      </w:r>
    </w:p>
    <w:p w:rsidR="006E1963" w:rsidRDefault="006E1963" w:rsidP="00087786">
      <w:pPr>
        <w:jc w:val="center"/>
        <w:rPr>
          <w:b/>
        </w:rPr>
      </w:pPr>
    </w:p>
    <w:p w:rsidR="00E2331C" w:rsidRDefault="00E2331C" w:rsidP="00E2331C">
      <w:pPr>
        <w:pStyle w:val="Loendilik"/>
        <w:widowControl w:val="0"/>
        <w:numPr>
          <w:ilvl w:val="0"/>
          <w:numId w:val="36"/>
        </w:numPr>
        <w:tabs>
          <w:tab w:val="left" w:pos="-144"/>
          <w:tab w:val="left" w:pos="1260"/>
          <w:tab w:val="left" w:pos="2160"/>
          <w:tab w:val="left" w:pos="5040"/>
          <w:tab w:val="left" w:pos="6336"/>
          <w:tab w:val="left" w:pos="7632"/>
          <w:tab w:val="left" w:pos="8928"/>
        </w:tabs>
        <w:jc w:val="both"/>
      </w:pPr>
      <w:r>
        <w:t>Lisa 1 Hinnapakkumus</w:t>
      </w:r>
    </w:p>
    <w:p w:rsidR="00E2331C" w:rsidRDefault="00E2331C" w:rsidP="00E2331C">
      <w:pPr>
        <w:pStyle w:val="Loendilik"/>
        <w:widowControl w:val="0"/>
        <w:numPr>
          <w:ilvl w:val="0"/>
          <w:numId w:val="36"/>
        </w:numPr>
        <w:tabs>
          <w:tab w:val="left" w:pos="-144"/>
          <w:tab w:val="left" w:pos="720"/>
          <w:tab w:val="left" w:pos="1260"/>
          <w:tab w:val="left" w:pos="2160"/>
          <w:tab w:val="left" w:pos="5040"/>
          <w:tab w:val="left" w:pos="6336"/>
          <w:tab w:val="left" w:pos="7632"/>
          <w:tab w:val="left" w:pos="8928"/>
        </w:tabs>
        <w:jc w:val="both"/>
      </w:pPr>
      <w:r>
        <w:t>Lisa 2 Hanke alusdokumendid</w:t>
      </w:r>
    </w:p>
    <w:p w:rsidR="00E2331C" w:rsidRDefault="00E2331C" w:rsidP="00E2331C">
      <w:pPr>
        <w:pStyle w:val="Loendilik"/>
        <w:widowControl w:val="0"/>
        <w:numPr>
          <w:ilvl w:val="0"/>
          <w:numId w:val="36"/>
        </w:numPr>
        <w:tabs>
          <w:tab w:val="left" w:pos="-144"/>
          <w:tab w:val="left" w:pos="720"/>
          <w:tab w:val="left" w:pos="1260"/>
          <w:tab w:val="left" w:pos="2160"/>
          <w:tab w:val="left" w:pos="5040"/>
          <w:tab w:val="left" w:pos="6336"/>
          <w:tab w:val="left" w:pos="7632"/>
          <w:tab w:val="left" w:pos="8928"/>
        </w:tabs>
        <w:jc w:val="both"/>
      </w:pPr>
      <w:r w:rsidRPr="009A7FA9">
        <w:t>Hankemenetluse</w:t>
      </w:r>
      <w:r>
        <w:t xml:space="preserve"> käigus antud selgitused</w:t>
      </w:r>
    </w:p>
    <w:p w:rsidR="006E1963" w:rsidRDefault="006E1963" w:rsidP="00087786">
      <w:pPr>
        <w:widowControl w:val="0"/>
        <w:tabs>
          <w:tab w:val="left" w:pos="-144"/>
          <w:tab w:val="left" w:pos="720"/>
          <w:tab w:val="left" w:pos="2160"/>
          <w:tab w:val="left" w:pos="5040"/>
          <w:tab w:val="left" w:pos="6336"/>
          <w:tab w:val="left" w:pos="7632"/>
          <w:tab w:val="left" w:pos="8928"/>
        </w:tabs>
        <w:jc w:val="both"/>
      </w:pPr>
      <w:r>
        <w:tab/>
      </w:r>
    </w:p>
    <w:p w:rsidR="006E1963" w:rsidRDefault="007E3696" w:rsidP="00087786">
      <w:pPr>
        <w:widowControl w:val="0"/>
        <w:tabs>
          <w:tab w:val="left" w:pos="-144"/>
          <w:tab w:val="left" w:pos="540"/>
          <w:tab w:val="left" w:pos="2448"/>
          <w:tab w:val="left" w:pos="3744"/>
          <w:tab w:val="left" w:pos="5040"/>
          <w:tab w:val="left" w:pos="6336"/>
          <w:tab w:val="left" w:pos="7632"/>
          <w:tab w:val="left" w:pos="8928"/>
        </w:tabs>
        <w:ind w:left="1152" w:hanging="1152"/>
        <w:jc w:val="both"/>
        <w:rPr>
          <w:b/>
        </w:rPr>
      </w:pPr>
      <w:r>
        <w:rPr>
          <w:b/>
        </w:rPr>
        <w:t>13</w:t>
      </w:r>
      <w:r w:rsidR="006E1963">
        <w:rPr>
          <w:b/>
        </w:rPr>
        <w:t>.</w:t>
      </w:r>
      <w:r w:rsidR="006E1963">
        <w:rPr>
          <w:b/>
        </w:rPr>
        <w:tab/>
        <w:t>Poolte rekvisiidid</w:t>
      </w:r>
    </w:p>
    <w:p w:rsidR="006E1963" w:rsidRDefault="006E1963" w:rsidP="00087786">
      <w:pPr>
        <w:widowControl w:val="0"/>
        <w:tabs>
          <w:tab w:val="left" w:pos="-144"/>
          <w:tab w:val="left" w:pos="1152"/>
          <w:tab w:val="left" w:pos="2448"/>
          <w:tab w:val="left" w:pos="3744"/>
          <w:tab w:val="left" w:pos="5040"/>
          <w:tab w:val="left" w:pos="6336"/>
          <w:tab w:val="left" w:pos="7632"/>
          <w:tab w:val="left" w:pos="8928"/>
        </w:tabs>
        <w:jc w:val="both"/>
      </w:pPr>
    </w:p>
    <w:tbl>
      <w:tblPr>
        <w:tblW w:w="13859" w:type="dxa"/>
        <w:tblLayout w:type="fixed"/>
        <w:tblLook w:val="0000" w:firstRow="0" w:lastRow="0" w:firstColumn="0" w:lastColumn="0" w:noHBand="0" w:noVBand="0"/>
      </w:tblPr>
      <w:tblGrid>
        <w:gridCol w:w="4620"/>
        <w:gridCol w:w="4620"/>
        <w:gridCol w:w="4619"/>
      </w:tblGrid>
      <w:tr w:rsidR="00E21A65" w:rsidRPr="0075011E" w:rsidTr="00E21A65">
        <w:trPr>
          <w:trHeight w:val="1030"/>
        </w:trPr>
        <w:tc>
          <w:tcPr>
            <w:tcW w:w="4620" w:type="dxa"/>
          </w:tcPr>
          <w:p w:rsidR="00E21A65" w:rsidRPr="0075011E" w:rsidRDefault="00E21A65" w:rsidP="00E21A65">
            <w:r>
              <w:t>Tellija</w:t>
            </w:r>
            <w:r w:rsidRPr="0075011E">
              <w:t xml:space="preserve">: </w:t>
            </w:r>
          </w:p>
          <w:p w:rsidR="00E21A65" w:rsidRPr="0075011E" w:rsidRDefault="00E21A65" w:rsidP="00E21A65"/>
          <w:p w:rsidR="00E21A65" w:rsidRPr="0075011E" w:rsidRDefault="00E21A65" w:rsidP="00E21A65">
            <w:r w:rsidRPr="0075011E">
              <w:t>Lääne-Nigula Vallavalitsus</w:t>
            </w:r>
          </w:p>
          <w:p w:rsidR="00E21A65" w:rsidRPr="0075011E" w:rsidRDefault="00E21A65" w:rsidP="00E21A65">
            <w:r w:rsidRPr="0075011E">
              <w:t>Haapsalu mnt 6</w:t>
            </w:r>
          </w:p>
          <w:p w:rsidR="00E21A65" w:rsidRPr="0075011E" w:rsidRDefault="00E21A65" w:rsidP="00E21A65">
            <w:r w:rsidRPr="0075011E">
              <w:t>Taebla 90801</w:t>
            </w:r>
          </w:p>
          <w:p w:rsidR="00E21A65" w:rsidRPr="0075011E" w:rsidRDefault="00E21A65" w:rsidP="00E21A65">
            <w:pPr>
              <w:keepNext/>
              <w:rPr>
                <w:bCs/>
              </w:rPr>
            </w:pPr>
            <w:r w:rsidRPr="0075011E">
              <w:rPr>
                <w:bCs/>
              </w:rPr>
              <w:t>Lääne Maakond</w:t>
            </w:r>
          </w:p>
        </w:tc>
        <w:tc>
          <w:tcPr>
            <w:tcW w:w="4620" w:type="dxa"/>
            <w:shd w:val="clear" w:color="auto" w:fill="auto"/>
          </w:tcPr>
          <w:p w:rsidR="00E21A65" w:rsidRPr="0075011E" w:rsidRDefault="00E21A65" w:rsidP="00E21A65">
            <w:pPr>
              <w:ind w:left="1134" w:hanging="1134"/>
            </w:pPr>
            <w:r>
              <w:t>Töövõtja</w:t>
            </w:r>
            <w:r w:rsidRPr="0075011E">
              <w:t>:</w:t>
            </w:r>
          </w:p>
          <w:p w:rsidR="00E21A65" w:rsidRPr="0075011E" w:rsidRDefault="00E21A65" w:rsidP="00E21A65">
            <w:pPr>
              <w:rPr>
                <w:highlight w:val="green"/>
              </w:rPr>
            </w:pPr>
          </w:p>
          <w:p w:rsidR="00E21A65" w:rsidRPr="0075011E" w:rsidRDefault="00E21A65" w:rsidP="00E21A65">
            <w:r w:rsidRPr="0075011E">
              <w:rPr>
                <w:highlight w:val="green"/>
              </w:rPr>
              <w:t>………..</w:t>
            </w:r>
          </w:p>
          <w:p w:rsidR="00E21A65" w:rsidRPr="0075011E" w:rsidRDefault="00E21A65" w:rsidP="00E21A65">
            <w:pPr>
              <w:rPr>
                <w:bCs/>
                <w:color w:val="000000"/>
              </w:rPr>
            </w:pPr>
          </w:p>
        </w:tc>
        <w:tc>
          <w:tcPr>
            <w:tcW w:w="4619" w:type="dxa"/>
            <w:shd w:val="clear" w:color="auto" w:fill="auto"/>
          </w:tcPr>
          <w:p w:rsidR="00E21A65" w:rsidRPr="0075011E" w:rsidRDefault="00E21A65" w:rsidP="00E21A65">
            <w:pPr>
              <w:keepNext/>
              <w:rPr>
                <w:bCs/>
              </w:rPr>
            </w:pPr>
          </w:p>
        </w:tc>
      </w:tr>
    </w:tbl>
    <w:p w:rsidR="006E1963" w:rsidRDefault="006E1963" w:rsidP="00087786">
      <w:pPr>
        <w:ind w:right="-720"/>
      </w:pPr>
    </w:p>
    <w:p w:rsidR="006E1963" w:rsidRDefault="006E1963" w:rsidP="00087786">
      <w:pPr>
        <w:widowControl w:val="0"/>
        <w:tabs>
          <w:tab w:val="left" w:pos="709"/>
        </w:tabs>
        <w:jc w:val="both"/>
        <w:rPr>
          <w:iCs/>
        </w:rPr>
      </w:pPr>
    </w:p>
    <w:p w:rsidR="00E21A65" w:rsidRPr="006743AF" w:rsidRDefault="00E21A65" w:rsidP="00E21A65">
      <w:r>
        <w:t xml:space="preserve"> Mikk Lõhmus</w:t>
      </w:r>
      <w:r>
        <w:tab/>
      </w:r>
      <w:r>
        <w:tab/>
      </w:r>
      <w:r>
        <w:tab/>
      </w:r>
      <w:r>
        <w:tab/>
        <w:t xml:space="preserve">        </w:t>
      </w:r>
      <w:r w:rsidRPr="00E21A65">
        <w:rPr>
          <w:highlight w:val="green"/>
        </w:rPr>
        <w:t>…………………</w:t>
      </w:r>
    </w:p>
    <w:p w:rsidR="00E21A65" w:rsidRDefault="006743AF" w:rsidP="00087786">
      <w:r>
        <w:tab/>
      </w:r>
      <w:r>
        <w:tab/>
      </w:r>
      <w:r>
        <w:tab/>
      </w:r>
      <w:r>
        <w:tab/>
      </w:r>
      <w:r>
        <w:tab/>
      </w:r>
      <w:r>
        <w:tab/>
      </w:r>
    </w:p>
    <w:p w:rsidR="00EA67FE" w:rsidRDefault="00EA67FE" w:rsidP="00087786"/>
    <w:p w:rsidR="006E1963" w:rsidRDefault="0075011E" w:rsidP="00087786">
      <w:r>
        <w:t>/allkirjastatud digitaalselt/</w:t>
      </w:r>
      <w:r w:rsidR="006743AF">
        <w:tab/>
      </w:r>
      <w:r w:rsidR="006743AF">
        <w:tab/>
      </w:r>
      <w:r w:rsidR="006743AF">
        <w:tab/>
        <w:t xml:space="preserve">        </w:t>
      </w:r>
    </w:p>
    <w:sectPr w:rsidR="006E1963">
      <w:headerReference w:type="even" r:id="rId10"/>
      <w:headerReference w:type="default" r:id="rId11"/>
      <w:footerReference w:type="even" r:id="rId12"/>
      <w:footerReference w:type="default" r:id="rId13"/>
      <w:pgSz w:w="11906" w:h="16838"/>
      <w:pgMar w:top="1134" w:right="1418" w:bottom="1134" w:left="1418" w:header="567" w:footer="567"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A03" w:rsidRDefault="00AA1A03" w:rsidP="00A46BFD">
      <w:pPr>
        <w:spacing w:line="240" w:lineRule="auto"/>
      </w:pPr>
      <w:r>
        <w:separator/>
      </w:r>
    </w:p>
  </w:endnote>
  <w:endnote w:type="continuationSeparator" w:id="0">
    <w:p w:rsidR="00AA1A03" w:rsidRDefault="00AA1A03" w:rsidP="00A46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A7" w:rsidRDefault="004A7EAF">
    <w:pPr>
      <w:pStyle w:val="Jalus"/>
    </w:pPr>
    <w:r>
      <w:fldChar w:fldCharType="begin"/>
    </w:r>
    <w:r>
      <w:instrText xml:space="preserve"> PAGE </w:instrText>
    </w:r>
    <w:r>
      <w:fldChar w:fldCharType="separate"/>
    </w:r>
    <w:r>
      <w:rPr>
        <w:noProof/>
      </w:rPr>
      <w:t>2</w:t>
    </w:r>
    <w:r>
      <w:fldChar w:fldCharType="end"/>
    </w:r>
  </w:p>
  <w:p w:rsidR="008379A7" w:rsidRDefault="00D21D2C">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539745"/>
      <w:docPartObj>
        <w:docPartGallery w:val="Page Numbers (Bottom of Page)"/>
        <w:docPartUnique/>
      </w:docPartObj>
    </w:sdtPr>
    <w:sdtEndPr/>
    <w:sdtContent>
      <w:p w:rsidR="00A46BFD" w:rsidRDefault="00A46BFD">
        <w:pPr>
          <w:pStyle w:val="Jalus"/>
          <w:jc w:val="center"/>
        </w:pPr>
        <w:r>
          <w:fldChar w:fldCharType="begin"/>
        </w:r>
        <w:r>
          <w:instrText>PAGE   \* MERGEFORMAT</w:instrText>
        </w:r>
        <w:r>
          <w:fldChar w:fldCharType="separate"/>
        </w:r>
        <w:r w:rsidR="00D21D2C">
          <w:rPr>
            <w:noProof/>
          </w:rPr>
          <w:t>1</w:t>
        </w:r>
        <w:r>
          <w:fldChar w:fldCharType="end"/>
        </w:r>
      </w:p>
    </w:sdtContent>
  </w:sdt>
  <w:p w:rsidR="008379A7" w:rsidRDefault="00D21D2C">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A03" w:rsidRDefault="00AA1A03" w:rsidP="00A46BFD">
      <w:pPr>
        <w:spacing w:line="240" w:lineRule="auto"/>
      </w:pPr>
      <w:r>
        <w:separator/>
      </w:r>
    </w:p>
  </w:footnote>
  <w:footnote w:type="continuationSeparator" w:id="0">
    <w:p w:rsidR="00AA1A03" w:rsidRDefault="00AA1A03" w:rsidP="00A46B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A7" w:rsidRDefault="004A7EAF">
    <w:pPr>
      <w:pStyle w:val="Pis"/>
    </w:pPr>
    <w:r>
      <w:fldChar w:fldCharType="begin"/>
    </w:r>
    <w:r>
      <w:instrText xml:space="preserve"> PAGE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69F" w:rsidRDefault="00367B80">
    <w:pPr>
      <w:pStyle w:val="Pis"/>
    </w:pPr>
    <w:r>
      <w:t>EELNÕU</w:t>
    </w:r>
  </w:p>
  <w:p w:rsidR="000F069F" w:rsidRDefault="000F069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multilevel"/>
    <w:tmpl w:val="00000002"/>
    <w:name w:val="WWNum2"/>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Num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Num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Num5"/>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multilevel"/>
    <w:tmpl w:val="00000006"/>
    <w:name w:val="WW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Num7"/>
    <w:lvl w:ilvl="0">
      <w:start w:val="13"/>
      <w:numFmt w:val="decimal"/>
      <w:lvlText w:val="%1.1"/>
      <w:lvlJc w:val="left"/>
      <w:pPr>
        <w:tabs>
          <w:tab w:val="num" w:pos="480"/>
        </w:tabs>
        <w:ind w:left="480" w:hanging="480"/>
      </w:pPr>
    </w:lvl>
    <w:lvl w:ilvl="1">
      <w:start w:val="1"/>
      <w:numFmt w:val="decimal"/>
      <w:lvlText w:val="%1.%2.2."/>
      <w:lvlJc w:val="left"/>
      <w:pPr>
        <w:tabs>
          <w:tab w:val="num" w:pos="480"/>
        </w:tabs>
        <w:ind w:left="480" w:hanging="480"/>
      </w:pPr>
    </w:lvl>
    <w:lvl w:ilvl="2">
      <w:start w:val="1"/>
      <w:numFmt w:val="decimal"/>
      <w:lvlText w:val="%1.%2.%3.3."/>
      <w:lvlJc w:val="left"/>
      <w:pPr>
        <w:tabs>
          <w:tab w:val="num" w:pos="720"/>
        </w:tabs>
        <w:ind w:left="720" w:hanging="720"/>
      </w:pPr>
      <w:rPr>
        <w:lang w:val="fi-FI"/>
      </w:rPr>
    </w:lvl>
    <w:lvl w:ilvl="3">
      <w:start w:val="1"/>
      <w:numFmt w:val="decimal"/>
      <w:lvlText w:val="%1.%2.%3.%4."/>
      <w:lvlJc w:val="left"/>
      <w:pPr>
        <w:tabs>
          <w:tab w:val="num" w:pos="720"/>
        </w:tabs>
        <w:ind w:left="720" w:hanging="720"/>
      </w:pPr>
    </w:lvl>
    <w:lvl w:ilvl="4">
      <w:start w:val="1"/>
      <w:numFmt w:val="none"/>
      <w:suff w:val="nothing"/>
      <w:lvlText w:val=".4."/>
      <w:lvlJc w:val="left"/>
      <w:pPr>
        <w:tabs>
          <w:tab w:val="num" w:pos="1080"/>
        </w:tabs>
        <w:ind w:left="1080" w:hanging="1080"/>
      </w:pPr>
    </w:lvl>
    <w:lvl w:ilvl="5">
      <w:start w:val="1"/>
      <w:numFmt w:val="none"/>
      <w:suff w:val="nothing"/>
      <w:lvlText w:val=".5."/>
      <w:lvlJc w:val="left"/>
      <w:pPr>
        <w:tabs>
          <w:tab w:val="num" w:pos="1080"/>
        </w:tabs>
        <w:ind w:left="1080" w:hanging="1080"/>
      </w:pPr>
    </w:lvl>
    <w:lvl w:ilvl="6">
      <w:start w:val="1"/>
      <w:numFmt w:val="decimal"/>
      <w:lvlText w:val="%1.%2.%3.%4.%7."/>
      <w:lvlJc w:val="left"/>
      <w:pPr>
        <w:tabs>
          <w:tab w:val="num" w:pos="1440"/>
        </w:tabs>
        <w:ind w:left="1440" w:hanging="1440"/>
      </w:pPr>
    </w:lvl>
    <w:lvl w:ilvl="7">
      <w:start w:val="1"/>
      <w:numFmt w:val="decimal"/>
      <w:lvlText w:val="%1.%2.%3.%4.%7.%8."/>
      <w:lvlJc w:val="left"/>
      <w:pPr>
        <w:tabs>
          <w:tab w:val="num" w:pos="1440"/>
        </w:tabs>
        <w:ind w:left="1440" w:hanging="1440"/>
      </w:pPr>
    </w:lvl>
    <w:lvl w:ilvl="8">
      <w:start w:val="1"/>
      <w:numFmt w:val="decimal"/>
      <w:lvlText w:val="%1.%2.%3.%4.%7.%8.%9."/>
      <w:lvlJc w:val="left"/>
      <w:pPr>
        <w:tabs>
          <w:tab w:val="num" w:pos="1800"/>
        </w:tabs>
        <w:ind w:left="1800" w:hanging="1800"/>
      </w:pPr>
    </w:lvl>
  </w:abstractNum>
  <w:abstractNum w:abstractNumId="7" w15:restartNumberingAfterBreak="0">
    <w:nsid w:val="00000008"/>
    <w:multiLevelType w:val="multilevel"/>
    <w:tmpl w:val="00000008"/>
    <w:name w:val="WWNum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cs="Times New Roman"/>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left"/>
      <w:pPr>
        <w:tabs>
          <w:tab w:val="num" w:pos="0"/>
        </w:tabs>
        <w:ind w:left="3600" w:hanging="360"/>
      </w:pPr>
    </w:lvl>
  </w:abstractNum>
  <w:abstractNum w:abstractNumId="12" w15:restartNumberingAfterBreak="0">
    <w:nsid w:val="034408C7"/>
    <w:multiLevelType w:val="hybridMultilevel"/>
    <w:tmpl w:val="BA54B8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C6F236E"/>
    <w:multiLevelType w:val="multilevel"/>
    <w:tmpl w:val="F804691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EC4A96"/>
    <w:multiLevelType w:val="multilevel"/>
    <w:tmpl w:val="0000000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851BB0"/>
    <w:multiLevelType w:val="hybridMultilevel"/>
    <w:tmpl w:val="E6F03E5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6" w15:restartNumberingAfterBreak="0">
    <w:nsid w:val="15E63C4C"/>
    <w:multiLevelType w:val="multilevel"/>
    <w:tmpl w:val="00000001"/>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94D54BA"/>
    <w:multiLevelType w:val="multilevel"/>
    <w:tmpl w:val="32E251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79600C"/>
    <w:multiLevelType w:val="hybridMultilevel"/>
    <w:tmpl w:val="D2AC91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9BC5CD0"/>
    <w:multiLevelType w:val="multilevel"/>
    <w:tmpl w:val="AE54537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B45A4D"/>
    <w:multiLevelType w:val="multilevel"/>
    <w:tmpl w:val="7F50A31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0F73FDC"/>
    <w:multiLevelType w:val="multilevel"/>
    <w:tmpl w:val="00000001"/>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314C78C4"/>
    <w:multiLevelType w:val="hybridMultilevel"/>
    <w:tmpl w:val="AFF25C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9AB0D42"/>
    <w:multiLevelType w:val="multilevel"/>
    <w:tmpl w:val="7F50A31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B0442DF"/>
    <w:multiLevelType w:val="hybridMultilevel"/>
    <w:tmpl w:val="484CD8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FE02B9A"/>
    <w:multiLevelType w:val="multilevel"/>
    <w:tmpl w:val="F804691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E20A85"/>
    <w:multiLevelType w:val="multilevel"/>
    <w:tmpl w:val="7F50A31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BD85825"/>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F8C669F"/>
    <w:multiLevelType w:val="multilevel"/>
    <w:tmpl w:val="59D6C5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0162BF2"/>
    <w:multiLevelType w:val="hybridMultilevel"/>
    <w:tmpl w:val="533214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0687C9F"/>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9FC53AF"/>
    <w:multiLevelType w:val="multilevel"/>
    <w:tmpl w:val="4A1EE76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3601E6"/>
    <w:multiLevelType w:val="multilevel"/>
    <w:tmpl w:val="AE54537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3F776D"/>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5A6E031B"/>
    <w:multiLevelType w:val="multilevel"/>
    <w:tmpl w:val="00000001"/>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7EC519FB"/>
    <w:multiLevelType w:val="multilevel"/>
    <w:tmpl w:val="AE545378"/>
    <w:lvl w:ilvl="0">
      <w:start w:val="1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6"/>
  </w:num>
  <w:num w:numId="14">
    <w:abstractNumId w:val="20"/>
  </w:num>
  <w:num w:numId="15">
    <w:abstractNumId w:val="23"/>
  </w:num>
  <w:num w:numId="16">
    <w:abstractNumId w:val="17"/>
  </w:num>
  <w:num w:numId="17">
    <w:abstractNumId w:val="15"/>
  </w:num>
  <w:num w:numId="18">
    <w:abstractNumId w:val="18"/>
  </w:num>
  <w:num w:numId="19">
    <w:abstractNumId w:val="22"/>
  </w:num>
  <w:num w:numId="20">
    <w:abstractNumId w:val="27"/>
  </w:num>
  <w:num w:numId="21">
    <w:abstractNumId w:val="16"/>
  </w:num>
  <w:num w:numId="22">
    <w:abstractNumId w:val="34"/>
  </w:num>
  <w:num w:numId="23">
    <w:abstractNumId w:val="21"/>
  </w:num>
  <w:num w:numId="24">
    <w:abstractNumId w:val="33"/>
  </w:num>
  <w:num w:numId="25">
    <w:abstractNumId w:val="28"/>
  </w:num>
  <w:num w:numId="26">
    <w:abstractNumId w:val="14"/>
  </w:num>
  <w:num w:numId="27">
    <w:abstractNumId w:val="30"/>
  </w:num>
  <w:num w:numId="28">
    <w:abstractNumId w:val="25"/>
  </w:num>
  <w:num w:numId="29">
    <w:abstractNumId w:val="13"/>
  </w:num>
  <w:num w:numId="30">
    <w:abstractNumId w:val="31"/>
  </w:num>
  <w:num w:numId="31">
    <w:abstractNumId w:val="35"/>
  </w:num>
  <w:num w:numId="32">
    <w:abstractNumId w:val="32"/>
  </w:num>
  <w:num w:numId="33">
    <w:abstractNumId w:val="12"/>
  </w:num>
  <w:num w:numId="34">
    <w:abstractNumId w:val="24"/>
  </w:num>
  <w:num w:numId="35">
    <w:abstractNumId w:val="19"/>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63"/>
    <w:rsid w:val="0003151A"/>
    <w:rsid w:val="00062526"/>
    <w:rsid w:val="00087786"/>
    <w:rsid w:val="000C2CE4"/>
    <w:rsid w:val="000D7E4D"/>
    <w:rsid w:val="000F069F"/>
    <w:rsid w:val="001C5B2D"/>
    <w:rsid w:val="001F3158"/>
    <w:rsid w:val="002A43D8"/>
    <w:rsid w:val="00367B80"/>
    <w:rsid w:val="003F5340"/>
    <w:rsid w:val="004A7EAF"/>
    <w:rsid w:val="004D4906"/>
    <w:rsid w:val="004E1AB9"/>
    <w:rsid w:val="004E5BBC"/>
    <w:rsid w:val="00513617"/>
    <w:rsid w:val="00534EB4"/>
    <w:rsid w:val="00541A2E"/>
    <w:rsid w:val="00583AC7"/>
    <w:rsid w:val="005E2E7F"/>
    <w:rsid w:val="006743AF"/>
    <w:rsid w:val="006E1963"/>
    <w:rsid w:val="007037A0"/>
    <w:rsid w:val="0075011E"/>
    <w:rsid w:val="00756FF7"/>
    <w:rsid w:val="00797487"/>
    <w:rsid w:val="007E3696"/>
    <w:rsid w:val="007F41B9"/>
    <w:rsid w:val="00847A8A"/>
    <w:rsid w:val="00942329"/>
    <w:rsid w:val="00995A85"/>
    <w:rsid w:val="009F44B9"/>
    <w:rsid w:val="00A128A8"/>
    <w:rsid w:val="00A46BFD"/>
    <w:rsid w:val="00A67372"/>
    <w:rsid w:val="00AA1A03"/>
    <w:rsid w:val="00AB3DE8"/>
    <w:rsid w:val="00AC610E"/>
    <w:rsid w:val="00AD0534"/>
    <w:rsid w:val="00AE3516"/>
    <w:rsid w:val="00BF5400"/>
    <w:rsid w:val="00C55D43"/>
    <w:rsid w:val="00C939A5"/>
    <w:rsid w:val="00C9764F"/>
    <w:rsid w:val="00CA0969"/>
    <w:rsid w:val="00D21D2C"/>
    <w:rsid w:val="00D313D9"/>
    <w:rsid w:val="00D60E9F"/>
    <w:rsid w:val="00D77AAF"/>
    <w:rsid w:val="00E21A65"/>
    <w:rsid w:val="00E2331C"/>
    <w:rsid w:val="00E41E8B"/>
    <w:rsid w:val="00EA67FE"/>
    <w:rsid w:val="00F06FCB"/>
    <w:rsid w:val="00F179FF"/>
    <w:rsid w:val="00F22728"/>
    <w:rsid w:val="00F504C9"/>
    <w:rsid w:val="00F56EEF"/>
    <w:rsid w:val="00FE62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D2AF"/>
  <w15:chartTrackingRefBased/>
  <w15:docId w15:val="{35DC81A9-49D6-4885-8894-977013C0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E1963"/>
    <w:pPr>
      <w:suppressAutoHyphens/>
      <w:spacing w:after="0" w:line="100" w:lineRule="atLeast"/>
    </w:pPr>
    <w:rPr>
      <w:rFonts w:ascii="Times New Roman" w:eastAsia="Times New Roman" w:hAnsi="Times New Roman" w:cs="Times New Roman"/>
      <w:kern w:val="1"/>
      <w:sz w:val="24"/>
      <w:szCs w:val="24"/>
      <w:lang w:eastAsia="hi-I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6E1963"/>
    <w:rPr>
      <w:color w:val="0000FF"/>
      <w:u w:val="single"/>
    </w:rPr>
  </w:style>
  <w:style w:type="paragraph" w:styleId="Jalus">
    <w:name w:val="footer"/>
    <w:basedOn w:val="Normaallaad"/>
    <w:link w:val="JalusMrk"/>
    <w:uiPriority w:val="99"/>
    <w:rsid w:val="006E1963"/>
    <w:pPr>
      <w:suppressLineNumbers/>
      <w:tabs>
        <w:tab w:val="center" w:pos="4536"/>
        <w:tab w:val="right" w:pos="9072"/>
      </w:tabs>
    </w:pPr>
  </w:style>
  <w:style w:type="character" w:customStyle="1" w:styleId="JalusMrk">
    <w:name w:val="Jalus Märk"/>
    <w:basedOn w:val="Liguvaikefont"/>
    <w:link w:val="Jalus"/>
    <w:uiPriority w:val="99"/>
    <w:rsid w:val="006E1963"/>
    <w:rPr>
      <w:rFonts w:ascii="Times New Roman" w:eastAsia="Times New Roman" w:hAnsi="Times New Roman" w:cs="Times New Roman"/>
      <w:kern w:val="1"/>
      <w:sz w:val="24"/>
      <w:szCs w:val="24"/>
      <w:lang w:eastAsia="hi-IN" w:bidi="hi-IN"/>
    </w:rPr>
  </w:style>
  <w:style w:type="paragraph" w:styleId="Pis">
    <w:name w:val="header"/>
    <w:basedOn w:val="Normaallaad"/>
    <w:link w:val="PisMrk"/>
    <w:uiPriority w:val="99"/>
    <w:rsid w:val="006E1963"/>
    <w:pPr>
      <w:suppressLineNumbers/>
      <w:tabs>
        <w:tab w:val="center" w:pos="4536"/>
        <w:tab w:val="right" w:pos="9072"/>
      </w:tabs>
    </w:pPr>
  </w:style>
  <w:style w:type="character" w:customStyle="1" w:styleId="PisMrk">
    <w:name w:val="Päis Märk"/>
    <w:basedOn w:val="Liguvaikefont"/>
    <w:link w:val="Pis"/>
    <w:uiPriority w:val="99"/>
    <w:rsid w:val="006E1963"/>
    <w:rPr>
      <w:rFonts w:ascii="Times New Roman" w:eastAsia="Times New Roman" w:hAnsi="Times New Roman" w:cs="Times New Roman"/>
      <w:kern w:val="1"/>
      <w:sz w:val="24"/>
      <w:szCs w:val="24"/>
      <w:lang w:eastAsia="hi-IN" w:bidi="hi-IN"/>
    </w:rPr>
  </w:style>
  <w:style w:type="paragraph" w:styleId="Loendilik">
    <w:name w:val="List Paragraph"/>
    <w:basedOn w:val="Normaallaad"/>
    <w:qFormat/>
    <w:rsid w:val="006E1963"/>
    <w:pPr>
      <w:ind w:left="720"/>
    </w:pPr>
  </w:style>
  <w:style w:type="paragraph" w:styleId="Vahedeta">
    <w:name w:val="No Spacing"/>
    <w:qFormat/>
    <w:rsid w:val="006E1963"/>
    <w:pPr>
      <w:suppressAutoHyphens/>
      <w:spacing w:after="0" w:line="100" w:lineRule="atLeast"/>
    </w:pPr>
    <w:rPr>
      <w:rFonts w:ascii="Times New Roman" w:eastAsia="Times New Roma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k.lohmus@laanenigul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taivo.kaus@laanenigula.e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ivo.kaus@laanenigula.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962</Words>
  <Characters>5586</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Kaljuveer</dc:creator>
  <cp:keywords/>
  <dc:description/>
  <cp:lastModifiedBy>Liina Kaljuveer</cp:lastModifiedBy>
  <cp:revision>6</cp:revision>
  <dcterms:created xsi:type="dcterms:W3CDTF">2019-04-17T12:35:00Z</dcterms:created>
  <dcterms:modified xsi:type="dcterms:W3CDTF">2019-04-25T09:13:00Z</dcterms:modified>
</cp:coreProperties>
</file>